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A3B6" w14:textId="77777777" w:rsidR="00B8725C" w:rsidRPr="005B5FF9" w:rsidRDefault="00B8725C" w:rsidP="00B8725C">
      <w:pPr>
        <w:pStyle w:val="Heading1"/>
        <w:ind w:left="0"/>
        <w:rPr>
          <w:lang w:eastAsia="en-IE"/>
        </w:rPr>
      </w:pPr>
      <w:bookmarkStart w:id="0" w:name="_Toc103631429"/>
      <w:r>
        <w:rPr>
          <w:lang w:eastAsia="en-IE"/>
        </w:rPr>
        <w:t>Capstone Project</w:t>
      </w:r>
      <w:bookmarkEnd w:id="0"/>
    </w:p>
    <w:p w14:paraId="6E8F5F92" w14:textId="77777777" w:rsidR="00B8725C" w:rsidRPr="005B5FF9" w:rsidRDefault="00B8725C" w:rsidP="00B8725C">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tbl>
      <w:tblPr>
        <w:tblW w:w="10216" w:type="dxa"/>
        <w:tblInd w:w="-567" w:type="dxa"/>
        <w:tblLayout w:type="fixed"/>
        <w:tblLook w:val="04A0" w:firstRow="1" w:lastRow="0" w:firstColumn="1" w:lastColumn="0" w:noHBand="0" w:noVBand="1"/>
      </w:tblPr>
      <w:tblGrid>
        <w:gridCol w:w="11"/>
        <w:gridCol w:w="4104"/>
        <w:gridCol w:w="1277"/>
        <w:gridCol w:w="1276"/>
        <w:gridCol w:w="7"/>
        <w:gridCol w:w="1264"/>
        <w:gridCol w:w="1133"/>
        <w:gridCol w:w="1134"/>
        <w:gridCol w:w="10"/>
      </w:tblGrid>
      <w:tr w:rsidR="00B8725C" w:rsidRPr="005B5FF9" w14:paraId="48FE090B" w14:textId="77777777" w:rsidTr="00E9666E">
        <w:trPr>
          <w:gridAfter w:val="1"/>
          <w:wAfter w:w="10" w:type="dxa"/>
          <w:trHeight w:val="340"/>
        </w:trPr>
        <w:tc>
          <w:tcPr>
            <w:tcW w:w="4115" w:type="dxa"/>
            <w:gridSpan w:val="2"/>
            <w:tcBorders>
              <w:top w:val="nil"/>
              <w:left w:val="nil"/>
              <w:bottom w:val="nil"/>
              <w:right w:val="single" w:sz="36" w:space="0" w:color="C00000"/>
            </w:tcBorders>
            <w:shd w:val="clear" w:color="auto" w:fill="auto"/>
            <w:noWrap/>
            <w:hideMark/>
          </w:tcPr>
          <w:p w14:paraId="0D5257CF" w14:textId="77777777" w:rsidR="00B8725C" w:rsidRPr="005B5FF9" w:rsidRDefault="00B8725C" w:rsidP="00E9666E">
            <w:pPr>
              <w:jc w:val="center"/>
              <w:rPr>
                <w:rFonts w:cstheme="minorHAnsi"/>
                <w:sz w:val="24"/>
                <w:szCs w:val="24"/>
              </w:rPr>
            </w:pPr>
          </w:p>
        </w:tc>
        <w:tc>
          <w:tcPr>
            <w:tcW w:w="3824" w:type="dxa"/>
            <w:gridSpan w:val="4"/>
            <w:tcBorders>
              <w:top w:val="single" w:sz="36" w:space="0" w:color="C00000"/>
              <w:left w:val="single" w:sz="36" w:space="0" w:color="C00000"/>
              <w:bottom w:val="single" w:sz="36" w:space="0" w:color="C00000"/>
              <w:right w:val="single" w:sz="36" w:space="0" w:color="C00000"/>
            </w:tcBorders>
            <w:shd w:val="clear" w:color="auto" w:fill="auto"/>
            <w:noWrap/>
            <w:hideMark/>
          </w:tcPr>
          <w:p w14:paraId="2AFF45BD"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LLB AWARDS</w:t>
            </w:r>
          </w:p>
        </w:tc>
        <w:tc>
          <w:tcPr>
            <w:tcW w:w="2267" w:type="dxa"/>
            <w:gridSpan w:val="2"/>
            <w:tcBorders>
              <w:top w:val="single" w:sz="8" w:space="0" w:color="305496"/>
              <w:left w:val="single" w:sz="36" w:space="0" w:color="C00000"/>
              <w:bottom w:val="single" w:sz="8" w:space="0" w:color="305496"/>
              <w:right w:val="single" w:sz="8" w:space="0" w:color="305496"/>
            </w:tcBorders>
            <w:shd w:val="clear" w:color="auto" w:fill="auto"/>
            <w:hideMark/>
          </w:tcPr>
          <w:p w14:paraId="1E233D94"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BA AWARDS</w:t>
            </w:r>
          </w:p>
        </w:tc>
      </w:tr>
      <w:tr w:rsidR="00B8725C" w:rsidRPr="005B5FF9" w14:paraId="53203887" w14:textId="77777777" w:rsidTr="00E9666E">
        <w:trPr>
          <w:gridAfter w:val="1"/>
          <w:wAfter w:w="10" w:type="dxa"/>
          <w:trHeight w:val="1380"/>
        </w:trPr>
        <w:tc>
          <w:tcPr>
            <w:tcW w:w="4115" w:type="dxa"/>
            <w:gridSpan w:val="2"/>
            <w:tcBorders>
              <w:top w:val="single" w:sz="8" w:space="0" w:color="305496"/>
              <w:left w:val="single" w:sz="8" w:space="0" w:color="auto"/>
              <w:bottom w:val="single" w:sz="8" w:space="0" w:color="305496"/>
              <w:right w:val="single" w:sz="36" w:space="0" w:color="C00000"/>
            </w:tcBorders>
            <w:shd w:val="clear" w:color="auto" w:fill="auto"/>
            <w:hideMark/>
          </w:tcPr>
          <w:p w14:paraId="54ADC043"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 </w:t>
            </w:r>
          </w:p>
        </w:tc>
        <w:tc>
          <w:tcPr>
            <w:tcW w:w="1277" w:type="dxa"/>
            <w:tcBorders>
              <w:top w:val="single" w:sz="36" w:space="0" w:color="C00000"/>
              <w:left w:val="single" w:sz="36" w:space="0" w:color="C00000"/>
              <w:bottom w:val="single" w:sz="36" w:space="0" w:color="C00000"/>
              <w:right w:val="single" w:sz="4" w:space="0" w:color="305496"/>
            </w:tcBorders>
            <w:shd w:val="clear" w:color="auto" w:fill="auto"/>
            <w:hideMark/>
          </w:tcPr>
          <w:p w14:paraId="28B5BF4E"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SH -  50 JS / 40 SS + Capstone</w:t>
            </w:r>
          </w:p>
        </w:tc>
        <w:tc>
          <w:tcPr>
            <w:tcW w:w="1276" w:type="dxa"/>
            <w:tcBorders>
              <w:top w:val="single" w:sz="36" w:space="0" w:color="C00000"/>
              <w:left w:val="nil"/>
              <w:bottom w:val="single" w:sz="36" w:space="0" w:color="C00000"/>
              <w:right w:val="single" w:sz="4" w:space="0" w:color="305496"/>
            </w:tcBorders>
            <w:shd w:val="clear" w:color="auto" w:fill="auto"/>
            <w:hideMark/>
          </w:tcPr>
          <w:p w14:paraId="5F78DB91"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 xml:space="preserve">Law Maj – </w:t>
            </w:r>
          </w:p>
          <w:p w14:paraId="3A8C2769"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OPTION A</w:t>
            </w:r>
          </w:p>
          <w:p w14:paraId="2DD0C9E7"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 xml:space="preserve">40 JS </w:t>
            </w:r>
          </w:p>
          <w:p w14:paraId="3DDE65D4"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 xml:space="preserve">20 </w:t>
            </w:r>
            <w:r>
              <w:rPr>
                <w:rFonts w:cstheme="minorHAnsi"/>
                <w:b/>
                <w:bCs/>
                <w:color w:val="000000"/>
                <w:sz w:val="24"/>
                <w:szCs w:val="24"/>
              </w:rPr>
              <w:t xml:space="preserve">Optional Law </w:t>
            </w:r>
            <w:r w:rsidRPr="005B5FF9">
              <w:rPr>
                <w:rFonts w:cstheme="minorHAnsi"/>
                <w:b/>
                <w:bCs/>
                <w:color w:val="000000"/>
                <w:sz w:val="24"/>
                <w:szCs w:val="24"/>
              </w:rPr>
              <w:t>SS + Capstone</w:t>
            </w:r>
          </w:p>
        </w:tc>
        <w:tc>
          <w:tcPr>
            <w:tcW w:w="1271" w:type="dxa"/>
            <w:gridSpan w:val="2"/>
            <w:tcBorders>
              <w:top w:val="single" w:sz="36" w:space="0" w:color="C00000"/>
              <w:left w:val="nil"/>
              <w:bottom w:val="single" w:sz="36" w:space="0" w:color="C00000"/>
              <w:right w:val="single" w:sz="36" w:space="0" w:color="C00000"/>
            </w:tcBorders>
            <w:shd w:val="clear" w:color="auto" w:fill="auto"/>
            <w:hideMark/>
          </w:tcPr>
          <w:p w14:paraId="17F557BA"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 xml:space="preserve">Law Maj – </w:t>
            </w:r>
          </w:p>
          <w:p w14:paraId="3A3328A7"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OPTION B</w:t>
            </w:r>
          </w:p>
          <w:p w14:paraId="57AB5D57"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 xml:space="preserve">30 JS </w:t>
            </w:r>
          </w:p>
          <w:p w14:paraId="6428C82B"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 xml:space="preserve">40 </w:t>
            </w:r>
            <w:r>
              <w:rPr>
                <w:rFonts w:cstheme="minorHAnsi"/>
                <w:b/>
                <w:bCs/>
                <w:color w:val="000000"/>
                <w:sz w:val="24"/>
                <w:szCs w:val="24"/>
              </w:rPr>
              <w:t xml:space="preserve">Optional Law </w:t>
            </w:r>
            <w:r w:rsidRPr="005B5FF9">
              <w:rPr>
                <w:rFonts w:cstheme="minorHAnsi"/>
                <w:b/>
                <w:bCs/>
                <w:color w:val="000000"/>
                <w:sz w:val="24"/>
                <w:szCs w:val="24"/>
              </w:rPr>
              <w:t>SS + Capstone</w:t>
            </w:r>
          </w:p>
        </w:tc>
        <w:tc>
          <w:tcPr>
            <w:tcW w:w="1133" w:type="dxa"/>
            <w:tcBorders>
              <w:top w:val="single" w:sz="8" w:space="0" w:color="305496"/>
              <w:left w:val="single" w:sz="36" w:space="0" w:color="C00000"/>
              <w:bottom w:val="single" w:sz="8" w:space="0" w:color="305496"/>
              <w:right w:val="single" w:sz="4" w:space="0" w:color="305496"/>
            </w:tcBorders>
            <w:shd w:val="clear" w:color="auto" w:fill="auto"/>
            <w:hideMark/>
          </w:tcPr>
          <w:p w14:paraId="0B93F33D" w14:textId="77777777" w:rsidR="00B8725C" w:rsidRPr="00304028" w:rsidRDefault="00B8725C" w:rsidP="00E9666E">
            <w:pPr>
              <w:jc w:val="center"/>
              <w:rPr>
                <w:rFonts w:cstheme="minorHAnsi"/>
                <w:b/>
                <w:bCs/>
                <w:color w:val="000000"/>
                <w:sz w:val="24"/>
                <w:szCs w:val="24"/>
                <w:lang w:val="pt-BR"/>
              </w:rPr>
            </w:pPr>
            <w:r w:rsidRPr="00304028">
              <w:rPr>
                <w:rFonts w:cstheme="minorHAnsi"/>
                <w:b/>
                <w:bCs/>
                <w:color w:val="000000"/>
                <w:sz w:val="24"/>
                <w:szCs w:val="24"/>
                <w:lang w:val="pt-BR"/>
              </w:rPr>
              <w:t xml:space="preserve">JH - 30 JS </w:t>
            </w:r>
          </w:p>
          <w:p w14:paraId="45E727ED" w14:textId="77777777" w:rsidR="00B8725C" w:rsidRPr="00304028" w:rsidRDefault="00B8725C" w:rsidP="00E9666E">
            <w:pPr>
              <w:jc w:val="center"/>
              <w:rPr>
                <w:rFonts w:cstheme="minorHAnsi"/>
                <w:b/>
                <w:bCs/>
                <w:color w:val="000000"/>
                <w:sz w:val="24"/>
                <w:szCs w:val="24"/>
                <w:lang w:val="pt-BR"/>
              </w:rPr>
            </w:pPr>
            <w:r w:rsidRPr="00304028">
              <w:rPr>
                <w:rFonts w:cstheme="minorHAnsi"/>
                <w:b/>
                <w:bCs/>
                <w:color w:val="000000"/>
                <w:sz w:val="24"/>
                <w:szCs w:val="24"/>
                <w:lang w:val="pt-BR"/>
              </w:rPr>
              <w:t>20 SS + O Capstone</w:t>
            </w:r>
          </w:p>
        </w:tc>
        <w:tc>
          <w:tcPr>
            <w:tcW w:w="1134" w:type="dxa"/>
            <w:tcBorders>
              <w:top w:val="single" w:sz="8" w:space="0" w:color="305496"/>
              <w:left w:val="nil"/>
              <w:bottom w:val="single" w:sz="8" w:space="0" w:color="305496"/>
              <w:right w:val="single" w:sz="8" w:space="0" w:color="305496"/>
            </w:tcBorders>
            <w:shd w:val="clear" w:color="auto" w:fill="auto"/>
            <w:hideMark/>
          </w:tcPr>
          <w:p w14:paraId="4FF394DA"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Law Min – Option A</w:t>
            </w:r>
          </w:p>
          <w:p w14:paraId="4EA23C4C"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20 JS Law</w:t>
            </w:r>
          </w:p>
          <w:p w14:paraId="40F005ED" w14:textId="77777777" w:rsidR="00B8725C" w:rsidRPr="005B5FF9" w:rsidRDefault="00B8725C" w:rsidP="00E9666E">
            <w:pPr>
              <w:jc w:val="center"/>
              <w:rPr>
                <w:rFonts w:cstheme="minorHAnsi"/>
                <w:b/>
                <w:bCs/>
                <w:color w:val="000000"/>
                <w:sz w:val="24"/>
                <w:szCs w:val="24"/>
              </w:rPr>
            </w:pPr>
            <w:r w:rsidRPr="005B5FF9">
              <w:rPr>
                <w:rFonts w:cstheme="minorHAnsi"/>
                <w:b/>
                <w:bCs/>
                <w:color w:val="000000"/>
                <w:sz w:val="24"/>
                <w:szCs w:val="24"/>
              </w:rPr>
              <w:t>20 SS Law</w:t>
            </w:r>
          </w:p>
        </w:tc>
      </w:tr>
      <w:tr w:rsidR="00B8725C" w:rsidRPr="005B5FF9" w14:paraId="09E68D54" w14:textId="77777777" w:rsidTr="00E9666E">
        <w:trPr>
          <w:gridBefore w:val="1"/>
          <w:wBefore w:w="11" w:type="dxa"/>
          <w:trHeight w:val="360"/>
        </w:trPr>
        <w:tc>
          <w:tcPr>
            <w:tcW w:w="4104" w:type="dxa"/>
            <w:tcBorders>
              <w:top w:val="single" w:sz="8" w:space="0" w:color="305496"/>
              <w:left w:val="single" w:sz="8" w:space="0" w:color="305496"/>
              <w:bottom w:val="single" w:sz="8" w:space="0" w:color="305496"/>
              <w:right w:val="single" w:sz="36" w:space="0" w:color="C00000"/>
            </w:tcBorders>
            <w:shd w:val="clear" w:color="auto" w:fill="auto"/>
            <w:vAlign w:val="center"/>
          </w:tcPr>
          <w:p w14:paraId="16256E4F" w14:textId="77777777" w:rsidR="00B8725C" w:rsidRPr="005B5FF9" w:rsidRDefault="00B8725C" w:rsidP="00E9666E">
            <w:pPr>
              <w:rPr>
                <w:rFonts w:cstheme="minorHAnsi"/>
                <w:b/>
                <w:bCs/>
                <w:color w:val="000000" w:themeColor="text1"/>
                <w:sz w:val="24"/>
                <w:szCs w:val="24"/>
              </w:rPr>
            </w:pPr>
            <w:r w:rsidRPr="005B5FF9">
              <w:rPr>
                <w:rFonts w:cstheme="minorHAnsi"/>
                <w:b/>
                <w:bCs/>
                <w:color w:val="000000" w:themeColor="text1"/>
                <w:sz w:val="24"/>
                <w:szCs w:val="24"/>
              </w:rPr>
              <w:t>CAPSTONES</w:t>
            </w:r>
          </w:p>
        </w:tc>
        <w:tc>
          <w:tcPr>
            <w:tcW w:w="1277" w:type="dxa"/>
            <w:tcBorders>
              <w:top w:val="single" w:sz="8" w:space="0" w:color="305496"/>
              <w:left w:val="single" w:sz="36" w:space="0" w:color="C00000"/>
              <w:bottom w:val="single" w:sz="36" w:space="0" w:color="C00000"/>
              <w:right w:val="single" w:sz="8" w:space="0" w:color="305496"/>
            </w:tcBorders>
            <w:shd w:val="clear" w:color="auto" w:fill="auto"/>
            <w:noWrap/>
          </w:tcPr>
          <w:p w14:paraId="35058951" w14:textId="77777777" w:rsidR="00B8725C" w:rsidRPr="005B5FF9" w:rsidRDefault="00B8725C" w:rsidP="00E9666E">
            <w:pPr>
              <w:rPr>
                <w:rFonts w:cstheme="minorHAnsi"/>
                <w:color w:val="000000"/>
                <w:sz w:val="24"/>
                <w:szCs w:val="24"/>
              </w:rPr>
            </w:pPr>
            <w:r w:rsidRPr="005B5FF9">
              <w:rPr>
                <w:rFonts w:cstheme="minorHAnsi"/>
                <w:color w:val="000000"/>
                <w:sz w:val="24"/>
                <w:szCs w:val="24"/>
              </w:rPr>
              <w:t>SS C</w:t>
            </w:r>
          </w:p>
        </w:tc>
        <w:tc>
          <w:tcPr>
            <w:tcW w:w="1283" w:type="dxa"/>
            <w:gridSpan w:val="2"/>
            <w:tcBorders>
              <w:top w:val="single" w:sz="8" w:space="0" w:color="305496"/>
              <w:left w:val="single" w:sz="8" w:space="0" w:color="305496"/>
              <w:bottom w:val="single" w:sz="36" w:space="0" w:color="C00000"/>
              <w:right w:val="single" w:sz="8" w:space="0" w:color="305496"/>
            </w:tcBorders>
          </w:tcPr>
          <w:p w14:paraId="3071C03E" w14:textId="77777777" w:rsidR="00B8725C" w:rsidRPr="005B5FF9" w:rsidRDefault="00B8725C" w:rsidP="00E9666E">
            <w:pPr>
              <w:rPr>
                <w:rFonts w:cstheme="minorHAnsi"/>
                <w:color w:val="000000"/>
                <w:sz w:val="24"/>
                <w:szCs w:val="24"/>
              </w:rPr>
            </w:pPr>
            <w:r w:rsidRPr="005B5FF9">
              <w:rPr>
                <w:rFonts w:cstheme="minorHAnsi"/>
                <w:color w:val="000000"/>
                <w:sz w:val="24"/>
                <w:szCs w:val="24"/>
              </w:rPr>
              <w:t>SS C</w:t>
            </w:r>
          </w:p>
        </w:tc>
        <w:tc>
          <w:tcPr>
            <w:tcW w:w="1264" w:type="dxa"/>
            <w:tcBorders>
              <w:top w:val="single" w:sz="8" w:space="0" w:color="305496"/>
              <w:left w:val="single" w:sz="8" w:space="0" w:color="305496"/>
              <w:bottom w:val="single" w:sz="36" w:space="0" w:color="C00000"/>
              <w:right w:val="single" w:sz="8" w:space="0" w:color="305496"/>
            </w:tcBorders>
            <w:shd w:val="clear" w:color="auto" w:fill="auto"/>
            <w:noWrap/>
          </w:tcPr>
          <w:p w14:paraId="16E8DFDF" w14:textId="77777777" w:rsidR="00B8725C" w:rsidRPr="005B5FF9" w:rsidRDefault="00B8725C" w:rsidP="00E9666E">
            <w:pPr>
              <w:rPr>
                <w:rFonts w:cstheme="minorHAnsi"/>
                <w:color w:val="000000"/>
                <w:sz w:val="24"/>
                <w:szCs w:val="24"/>
              </w:rPr>
            </w:pPr>
            <w:r w:rsidRPr="005B5FF9">
              <w:rPr>
                <w:rFonts w:cstheme="minorHAnsi"/>
                <w:color w:val="000000"/>
                <w:sz w:val="24"/>
                <w:szCs w:val="24"/>
              </w:rPr>
              <w:t>SS C</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tcPr>
          <w:p w14:paraId="7EE11D37" w14:textId="77777777" w:rsidR="00B8725C" w:rsidRPr="005B5FF9" w:rsidRDefault="00B8725C" w:rsidP="00E9666E">
            <w:pPr>
              <w:rPr>
                <w:rFonts w:cstheme="minorHAnsi"/>
                <w:color w:val="000000" w:themeColor="text1"/>
                <w:sz w:val="24"/>
                <w:szCs w:val="24"/>
              </w:rPr>
            </w:pPr>
            <w:r w:rsidRPr="005B5FF9">
              <w:rPr>
                <w:rFonts w:cstheme="minorHAnsi"/>
                <w:color w:val="000000" w:themeColor="text1"/>
                <w:sz w:val="24"/>
                <w:szCs w:val="24"/>
              </w:rPr>
              <w:t>SS O</w:t>
            </w:r>
          </w:p>
        </w:tc>
        <w:tc>
          <w:tcPr>
            <w:tcW w:w="1144"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1D2AB175" w14:textId="77777777" w:rsidR="00B8725C" w:rsidRPr="005B5FF9" w:rsidRDefault="00B8725C" w:rsidP="00E9666E">
            <w:pPr>
              <w:rPr>
                <w:rFonts w:cstheme="minorHAnsi"/>
                <w:color w:val="000000" w:themeColor="text1"/>
                <w:sz w:val="24"/>
                <w:szCs w:val="24"/>
              </w:rPr>
            </w:pPr>
            <w:r w:rsidRPr="005B5FF9">
              <w:rPr>
                <w:rFonts w:cstheme="minorHAnsi"/>
                <w:color w:val="FFFFFF" w:themeColor="background1"/>
                <w:sz w:val="24"/>
                <w:szCs w:val="24"/>
              </w:rPr>
              <w:t>N/A</w:t>
            </w:r>
          </w:p>
        </w:tc>
      </w:tr>
    </w:tbl>
    <w:p w14:paraId="6CC88F5A" w14:textId="77777777" w:rsidR="00B8725C" w:rsidRPr="005B5FF9" w:rsidRDefault="00B8725C" w:rsidP="00B8725C">
      <w:pPr>
        <w:widowControl w:val="0"/>
        <w:autoSpaceDE w:val="0"/>
        <w:autoSpaceDN w:val="0"/>
        <w:adjustRightInd w:val="0"/>
        <w:spacing w:after="240" w:line="276" w:lineRule="auto"/>
        <w:ind w:right="-674"/>
        <w:rPr>
          <w:rFonts w:eastAsia="MS Mincho" w:cstheme="minorHAnsi"/>
          <w:b/>
          <w:bCs/>
          <w:sz w:val="24"/>
          <w:szCs w:val="24"/>
          <w:lang w:val="en-US" w:eastAsia="ja-JP"/>
        </w:rPr>
      </w:pPr>
    </w:p>
    <w:p w14:paraId="6530669B" w14:textId="77777777" w:rsidR="00B8725C" w:rsidRPr="0035418E" w:rsidRDefault="00B8725C" w:rsidP="00B8725C">
      <w:pPr>
        <w:rPr>
          <w:sz w:val="24"/>
          <w:szCs w:val="24"/>
        </w:rPr>
      </w:pPr>
      <w:r w:rsidRPr="0035418E">
        <w:rPr>
          <w:sz w:val="24"/>
          <w:szCs w:val="24"/>
        </w:rPr>
        <w:t>Students following the Single Honors, or Law Major Pathways are required to take a Capstone in Law.  Students on the Joint Honors Pathway (20 Law, 20 S2, 20 Capstone) may take it in Law or the second subject.</w:t>
      </w:r>
    </w:p>
    <w:tbl>
      <w:tblPr>
        <w:tblStyle w:val="TableGrid"/>
        <w:tblW w:w="8875" w:type="dxa"/>
        <w:tblLook w:val="04A0" w:firstRow="1" w:lastRow="0" w:firstColumn="1" w:lastColumn="0" w:noHBand="0" w:noVBand="1"/>
      </w:tblPr>
      <w:tblGrid>
        <w:gridCol w:w="2474"/>
        <w:gridCol w:w="6401"/>
      </w:tblGrid>
      <w:tr w:rsidR="00B8725C" w:rsidRPr="005B5FF9" w14:paraId="019887C8" w14:textId="77777777" w:rsidTr="00E9666E">
        <w:tc>
          <w:tcPr>
            <w:tcW w:w="2547" w:type="dxa"/>
          </w:tcPr>
          <w:p w14:paraId="4E2BF83A" w14:textId="77777777" w:rsidR="00B8725C" w:rsidRPr="0035418E" w:rsidRDefault="00B8725C" w:rsidP="00E9666E">
            <w:pPr>
              <w:rPr>
                <w:sz w:val="24"/>
                <w:szCs w:val="24"/>
              </w:rPr>
            </w:pPr>
            <w:r w:rsidRPr="0035418E">
              <w:rPr>
                <w:rStyle w:val="Strong"/>
                <w:rFonts w:eastAsia="Times New Roman" w:cstheme="minorHAnsi"/>
                <w:color w:val="000000" w:themeColor="text1"/>
                <w:sz w:val="24"/>
                <w:szCs w:val="24"/>
              </w:rPr>
              <w:t>ECTS weighting</w:t>
            </w:r>
          </w:p>
        </w:tc>
        <w:tc>
          <w:tcPr>
            <w:tcW w:w="6328" w:type="dxa"/>
            <w:vAlign w:val="center"/>
          </w:tcPr>
          <w:p w14:paraId="07DE98CC" w14:textId="77777777" w:rsidR="00B8725C" w:rsidRPr="005B5FF9" w:rsidRDefault="00B8725C" w:rsidP="00E9666E">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2</w:t>
            </w:r>
            <w:r w:rsidRPr="005B5FF9">
              <w:rPr>
                <w:rFonts w:eastAsia="Times New Roman" w:cstheme="minorHAnsi"/>
                <w:color w:val="000000" w:themeColor="text1"/>
                <w:sz w:val="24"/>
                <w:szCs w:val="24"/>
              </w:rPr>
              <w:t>0</w:t>
            </w:r>
          </w:p>
        </w:tc>
      </w:tr>
      <w:tr w:rsidR="00B8725C" w:rsidRPr="005B5FF9" w14:paraId="4B718692" w14:textId="77777777" w:rsidTr="00E9666E">
        <w:tc>
          <w:tcPr>
            <w:tcW w:w="2547" w:type="dxa"/>
          </w:tcPr>
          <w:p w14:paraId="539DA393" w14:textId="77777777" w:rsidR="00B8725C" w:rsidRPr="0035418E" w:rsidRDefault="00B8725C" w:rsidP="00E9666E">
            <w:pPr>
              <w:rPr>
                <w:sz w:val="24"/>
                <w:szCs w:val="24"/>
              </w:rPr>
            </w:pPr>
            <w:r w:rsidRPr="0035418E">
              <w:rPr>
                <w:rStyle w:val="Strong"/>
                <w:rFonts w:eastAsia="Times New Roman" w:cstheme="minorHAnsi"/>
                <w:color w:val="000000" w:themeColor="text1"/>
                <w:sz w:val="24"/>
                <w:szCs w:val="24"/>
              </w:rPr>
              <w:t>Semester/term taught</w:t>
            </w:r>
          </w:p>
        </w:tc>
        <w:tc>
          <w:tcPr>
            <w:tcW w:w="6328" w:type="dxa"/>
            <w:vAlign w:val="center"/>
          </w:tcPr>
          <w:p w14:paraId="619926C7" w14:textId="77777777" w:rsidR="00B8725C" w:rsidRPr="005B5FF9" w:rsidRDefault="00B8725C" w:rsidP="00E9666E">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Year Long</w:t>
            </w:r>
          </w:p>
        </w:tc>
      </w:tr>
      <w:tr w:rsidR="00B8725C" w:rsidRPr="005B5FF9" w14:paraId="31A859B6" w14:textId="77777777" w:rsidTr="00E9666E">
        <w:tc>
          <w:tcPr>
            <w:tcW w:w="2547" w:type="dxa"/>
          </w:tcPr>
          <w:p w14:paraId="5D44668E" w14:textId="77777777" w:rsidR="00B8725C" w:rsidRPr="0035418E" w:rsidRDefault="00B8725C" w:rsidP="00E9666E">
            <w:pPr>
              <w:rPr>
                <w:sz w:val="24"/>
                <w:szCs w:val="24"/>
              </w:rPr>
            </w:pPr>
            <w:r w:rsidRPr="0035418E">
              <w:rPr>
                <w:rStyle w:val="Strong"/>
                <w:rFonts w:eastAsia="Times New Roman" w:cstheme="minorHAnsi"/>
                <w:color w:val="000000" w:themeColor="text1"/>
                <w:sz w:val="24"/>
                <w:szCs w:val="24"/>
              </w:rPr>
              <w:t>Contact Hours and Indicative Student Workload</w:t>
            </w:r>
            <w:r w:rsidRPr="0035418E">
              <w:rPr>
                <w:rStyle w:val="FootnoteReference"/>
                <w:rFonts w:eastAsia="Times New Roman" w:cstheme="minorHAnsi"/>
                <w:color w:val="000000" w:themeColor="text1"/>
                <w:sz w:val="24"/>
                <w:szCs w:val="24"/>
              </w:rPr>
              <w:footnoteReference w:id="1"/>
            </w:r>
          </w:p>
        </w:tc>
        <w:tc>
          <w:tcPr>
            <w:tcW w:w="6328" w:type="dxa"/>
            <w:vAlign w:val="center"/>
          </w:tcPr>
          <w:p w14:paraId="241F356C" w14:textId="77777777" w:rsidR="00B8725C" w:rsidRDefault="00B8725C" w:rsidP="00E9666E">
            <w:pPr>
              <w:pStyle w:val="BodyText"/>
              <w:spacing w:before="144"/>
              <w:ind w:left="0"/>
              <w:rPr>
                <w:rFonts w:asciiTheme="minorHAnsi" w:hAnsiTheme="minorHAnsi" w:cstheme="minorHAnsi"/>
              </w:rPr>
            </w:pPr>
            <w:r w:rsidRPr="005B5FF9">
              <w:rPr>
                <w:rFonts w:asciiTheme="minorHAnsi" w:hAnsiTheme="minorHAnsi" w:cstheme="minorHAnsi"/>
              </w:rPr>
              <w:t xml:space="preserve">14 hours workshops  </w:t>
            </w:r>
          </w:p>
          <w:p w14:paraId="5C512FEC" w14:textId="77777777" w:rsidR="00B8725C" w:rsidRPr="005B5FF9" w:rsidRDefault="00B8725C" w:rsidP="00E9666E">
            <w:pPr>
              <w:spacing w:line="276" w:lineRule="auto"/>
              <w:rPr>
                <w:rFonts w:eastAsia="Times New Roman" w:cstheme="minorHAnsi"/>
                <w:color w:val="000000" w:themeColor="text1"/>
                <w:sz w:val="24"/>
                <w:szCs w:val="24"/>
              </w:rPr>
            </w:pPr>
            <w:r w:rsidRPr="005B5FF9">
              <w:rPr>
                <w:rFonts w:cstheme="minorHAnsi"/>
                <w:sz w:val="24"/>
                <w:szCs w:val="24"/>
              </w:rPr>
              <w:t>Self-study and preparation for formative and summative assignments, including group work – approximately 186 hours</w:t>
            </w:r>
          </w:p>
        </w:tc>
      </w:tr>
      <w:tr w:rsidR="00B8725C" w:rsidRPr="005B5FF9" w14:paraId="3E19D16E" w14:textId="77777777" w:rsidTr="00E9666E">
        <w:tc>
          <w:tcPr>
            <w:tcW w:w="2547" w:type="dxa"/>
          </w:tcPr>
          <w:p w14:paraId="228660F4" w14:textId="77777777" w:rsidR="00B8725C" w:rsidRPr="0035418E" w:rsidRDefault="00B8725C" w:rsidP="00E9666E">
            <w:pPr>
              <w:rPr>
                <w:sz w:val="24"/>
                <w:szCs w:val="24"/>
              </w:rPr>
            </w:pPr>
            <w:r w:rsidRPr="0035418E">
              <w:rPr>
                <w:rStyle w:val="Strong"/>
                <w:sz w:val="24"/>
                <w:szCs w:val="24"/>
              </w:rPr>
              <w:t>Capstone Coordinator</w:t>
            </w:r>
          </w:p>
        </w:tc>
        <w:tc>
          <w:tcPr>
            <w:tcW w:w="6328" w:type="dxa"/>
            <w:vAlign w:val="center"/>
          </w:tcPr>
          <w:p w14:paraId="18422F35" w14:textId="77777777" w:rsidR="00B8725C" w:rsidRPr="005B5FF9" w:rsidRDefault="00B8725C" w:rsidP="00E9666E">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TBC</w:t>
            </w:r>
          </w:p>
        </w:tc>
      </w:tr>
      <w:tr w:rsidR="00B8725C" w:rsidRPr="005B5FF9" w14:paraId="33AE42A3" w14:textId="77777777" w:rsidTr="00E9666E">
        <w:tc>
          <w:tcPr>
            <w:tcW w:w="2547" w:type="dxa"/>
          </w:tcPr>
          <w:p w14:paraId="7F84463E" w14:textId="77777777" w:rsidR="00B8725C" w:rsidRPr="0035418E" w:rsidRDefault="00B8725C" w:rsidP="00E9666E">
            <w:pPr>
              <w:rPr>
                <w:sz w:val="24"/>
                <w:szCs w:val="24"/>
              </w:rPr>
            </w:pPr>
            <w:r w:rsidRPr="0035418E">
              <w:rPr>
                <w:rStyle w:val="Strong"/>
                <w:rFonts w:eastAsia="Times New Roman" w:cstheme="minorHAnsi"/>
                <w:color w:val="000000" w:themeColor="text1"/>
                <w:sz w:val="24"/>
                <w:szCs w:val="24"/>
              </w:rPr>
              <w:t>Learning Outcomes</w:t>
            </w:r>
          </w:p>
        </w:tc>
        <w:tc>
          <w:tcPr>
            <w:tcW w:w="6328" w:type="dxa"/>
            <w:vAlign w:val="center"/>
          </w:tcPr>
          <w:p w14:paraId="1087BE33" w14:textId="77777777" w:rsidR="00B8725C" w:rsidRPr="005B5FF9" w:rsidRDefault="00B8725C" w:rsidP="00E9666E">
            <w:pPr>
              <w:pStyle w:val="BodyText"/>
              <w:ind w:left="0"/>
              <w:rPr>
                <w:rFonts w:asciiTheme="minorHAnsi" w:hAnsiTheme="minorHAnsi" w:cstheme="minorHAnsi"/>
              </w:rPr>
            </w:pPr>
            <w:r w:rsidRPr="005B5FF9">
              <w:rPr>
                <w:rFonts w:asciiTheme="minorHAnsi" w:hAnsiTheme="minorHAnsi" w:cstheme="minorHAnsi"/>
              </w:rPr>
              <w:t>Having completed this module, students should be able to:</w:t>
            </w:r>
          </w:p>
          <w:p w14:paraId="42985FCD" w14:textId="77777777" w:rsidR="00B8725C" w:rsidRPr="005B5FF9" w:rsidRDefault="00B8725C" w:rsidP="00E9666E">
            <w:pPr>
              <w:pStyle w:val="BodyText"/>
              <w:spacing w:before="3"/>
              <w:ind w:left="0"/>
              <w:rPr>
                <w:rFonts w:asciiTheme="minorHAnsi" w:hAnsiTheme="minorHAnsi" w:cstheme="minorHAnsi"/>
              </w:rPr>
            </w:pPr>
          </w:p>
          <w:p w14:paraId="6AA01AEE" w14:textId="77777777" w:rsidR="00B8725C" w:rsidRPr="000601B0" w:rsidRDefault="00B8725C" w:rsidP="00B8725C">
            <w:pPr>
              <w:pStyle w:val="ListParagraph"/>
              <w:numPr>
                <w:ilvl w:val="0"/>
                <w:numId w:val="1"/>
              </w:numPr>
              <w:tabs>
                <w:tab w:val="left" w:pos="426"/>
              </w:tabs>
              <w:autoSpaceDE w:val="0"/>
              <w:autoSpaceDN w:val="0"/>
              <w:spacing w:line="276" w:lineRule="auto"/>
              <w:ind w:right="330"/>
              <w:rPr>
                <w:rFonts w:cstheme="minorHAnsi"/>
                <w:sz w:val="24"/>
                <w:szCs w:val="24"/>
              </w:rPr>
            </w:pPr>
            <w:r w:rsidRPr="005B5FF9">
              <w:rPr>
                <w:rFonts w:cstheme="minorHAnsi"/>
                <w:sz w:val="24"/>
                <w:szCs w:val="24"/>
              </w:rPr>
              <w:t>Effectively demonstrate specialised, self-directed knowledge of an area of law through examination of a ‘real-life’ legal research problem or a theme within a research</w:t>
            </w:r>
            <w:r w:rsidRPr="005B5FF9">
              <w:rPr>
                <w:rFonts w:cstheme="minorHAnsi"/>
                <w:spacing w:val="-18"/>
                <w:sz w:val="24"/>
                <w:szCs w:val="24"/>
              </w:rPr>
              <w:t xml:space="preserve"> </w:t>
            </w:r>
            <w:r w:rsidRPr="005B5FF9">
              <w:rPr>
                <w:rFonts w:cstheme="minorHAnsi"/>
                <w:sz w:val="24"/>
                <w:szCs w:val="24"/>
              </w:rPr>
              <w:t>group.</w:t>
            </w:r>
          </w:p>
          <w:p w14:paraId="1B36060A" w14:textId="77777777" w:rsidR="00B8725C" w:rsidRPr="000601B0" w:rsidRDefault="00B8725C" w:rsidP="00B8725C">
            <w:pPr>
              <w:pStyle w:val="ListParagraph"/>
              <w:numPr>
                <w:ilvl w:val="0"/>
                <w:numId w:val="1"/>
              </w:numPr>
              <w:tabs>
                <w:tab w:val="left" w:pos="426"/>
              </w:tabs>
              <w:autoSpaceDE w:val="0"/>
              <w:autoSpaceDN w:val="0"/>
              <w:spacing w:line="276" w:lineRule="auto"/>
              <w:rPr>
                <w:rFonts w:cstheme="minorHAnsi"/>
                <w:sz w:val="24"/>
                <w:szCs w:val="24"/>
              </w:rPr>
            </w:pPr>
            <w:r w:rsidRPr="005B5FF9">
              <w:rPr>
                <w:rFonts w:cstheme="minorHAnsi"/>
                <w:sz w:val="24"/>
                <w:szCs w:val="24"/>
              </w:rPr>
              <w:t>Collaborate with peers and act in leadership</w:t>
            </w:r>
            <w:r w:rsidRPr="005B5FF9">
              <w:rPr>
                <w:rFonts w:cstheme="minorHAnsi"/>
                <w:spacing w:val="-2"/>
                <w:sz w:val="24"/>
                <w:szCs w:val="24"/>
              </w:rPr>
              <w:t xml:space="preserve"> </w:t>
            </w:r>
            <w:r w:rsidRPr="005B5FF9">
              <w:rPr>
                <w:rFonts w:cstheme="minorHAnsi"/>
                <w:sz w:val="24"/>
                <w:szCs w:val="24"/>
              </w:rPr>
              <w:t>roles;</w:t>
            </w:r>
          </w:p>
          <w:p w14:paraId="02925E7D" w14:textId="77777777" w:rsidR="00B8725C" w:rsidRPr="000601B0" w:rsidRDefault="00B8725C" w:rsidP="00B8725C">
            <w:pPr>
              <w:pStyle w:val="ListParagraph"/>
              <w:numPr>
                <w:ilvl w:val="0"/>
                <w:numId w:val="1"/>
              </w:numPr>
              <w:tabs>
                <w:tab w:val="left" w:pos="426"/>
              </w:tabs>
              <w:autoSpaceDE w:val="0"/>
              <w:autoSpaceDN w:val="0"/>
              <w:spacing w:line="276" w:lineRule="auto"/>
              <w:rPr>
                <w:rFonts w:cstheme="minorHAnsi"/>
                <w:sz w:val="24"/>
                <w:szCs w:val="24"/>
              </w:rPr>
            </w:pPr>
            <w:r w:rsidRPr="005B5FF9">
              <w:rPr>
                <w:rFonts w:cstheme="minorHAnsi"/>
                <w:sz w:val="24"/>
                <w:szCs w:val="24"/>
              </w:rPr>
              <w:t>Constructively evaluate and the work of</w:t>
            </w:r>
            <w:r w:rsidRPr="005B5FF9">
              <w:rPr>
                <w:rFonts w:cstheme="minorHAnsi"/>
                <w:spacing w:val="-2"/>
                <w:sz w:val="24"/>
                <w:szCs w:val="24"/>
              </w:rPr>
              <w:t xml:space="preserve"> </w:t>
            </w:r>
            <w:r w:rsidRPr="005B5FF9">
              <w:rPr>
                <w:rFonts w:cstheme="minorHAnsi"/>
                <w:sz w:val="24"/>
                <w:szCs w:val="24"/>
              </w:rPr>
              <w:t>others;</w:t>
            </w:r>
          </w:p>
          <w:p w14:paraId="443FA55F" w14:textId="77777777" w:rsidR="00B8725C" w:rsidRPr="005B5FF9" w:rsidRDefault="00B8725C" w:rsidP="00B8725C">
            <w:pPr>
              <w:pStyle w:val="ListParagraph"/>
              <w:numPr>
                <w:ilvl w:val="0"/>
                <w:numId w:val="1"/>
              </w:numPr>
              <w:tabs>
                <w:tab w:val="left" w:pos="426"/>
              </w:tabs>
              <w:autoSpaceDE w:val="0"/>
              <w:autoSpaceDN w:val="0"/>
              <w:spacing w:line="276" w:lineRule="auto"/>
              <w:ind w:right="259"/>
              <w:rPr>
                <w:rFonts w:cstheme="minorHAnsi"/>
                <w:sz w:val="24"/>
                <w:szCs w:val="24"/>
              </w:rPr>
            </w:pPr>
            <w:r w:rsidRPr="005B5FF9">
              <w:rPr>
                <w:rFonts w:cstheme="minorHAnsi"/>
                <w:sz w:val="24"/>
                <w:szCs w:val="24"/>
              </w:rPr>
              <w:t>Synthesise and evaluate a variety of legal research methods, legal sources, findings and analysis.</w:t>
            </w:r>
          </w:p>
          <w:p w14:paraId="58B7FDB0" w14:textId="77777777" w:rsidR="00B8725C" w:rsidRPr="000601B0" w:rsidRDefault="00B8725C" w:rsidP="00B8725C">
            <w:pPr>
              <w:pStyle w:val="ListParagraph"/>
              <w:numPr>
                <w:ilvl w:val="0"/>
                <w:numId w:val="1"/>
              </w:numPr>
              <w:tabs>
                <w:tab w:val="left" w:pos="426"/>
              </w:tabs>
              <w:autoSpaceDE w:val="0"/>
              <w:autoSpaceDN w:val="0"/>
              <w:spacing w:line="276" w:lineRule="auto"/>
              <w:rPr>
                <w:rFonts w:cstheme="minorHAnsi"/>
                <w:sz w:val="24"/>
                <w:szCs w:val="24"/>
              </w:rPr>
            </w:pPr>
            <w:r w:rsidRPr="005B5FF9">
              <w:rPr>
                <w:rFonts w:cstheme="minorHAnsi"/>
                <w:sz w:val="24"/>
                <w:szCs w:val="24"/>
              </w:rPr>
              <w:t>Critically analyse of an area of law through independent</w:t>
            </w:r>
            <w:r w:rsidRPr="005B5FF9">
              <w:rPr>
                <w:rFonts w:cstheme="minorHAnsi"/>
                <w:spacing w:val="-3"/>
                <w:sz w:val="24"/>
                <w:szCs w:val="24"/>
              </w:rPr>
              <w:t xml:space="preserve"> </w:t>
            </w:r>
            <w:r w:rsidRPr="005B5FF9">
              <w:rPr>
                <w:rFonts w:cstheme="minorHAnsi"/>
                <w:sz w:val="24"/>
                <w:szCs w:val="24"/>
              </w:rPr>
              <w:t>research;</w:t>
            </w:r>
          </w:p>
          <w:p w14:paraId="258C210E" w14:textId="77777777" w:rsidR="00B8725C" w:rsidRPr="000601B0" w:rsidRDefault="00B8725C" w:rsidP="00B8725C">
            <w:pPr>
              <w:pStyle w:val="ListParagraph"/>
              <w:numPr>
                <w:ilvl w:val="0"/>
                <w:numId w:val="1"/>
              </w:numPr>
              <w:tabs>
                <w:tab w:val="left" w:pos="426"/>
              </w:tabs>
              <w:autoSpaceDE w:val="0"/>
              <w:autoSpaceDN w:val="0"/>
              <w:spacing w:line="276" w:lineRule="auto"/>
              <w:rPr>
                <w:rFonts w:cstheme="minorHAnsi"/>
                <w:sz w:val="24"/>
                <w:szCs w:val="24"/>
              </w:rPr>
            </w:pPr>
            <w:r w:rsidRPr="005B5FF9">
              <w:rPr>
                <w:rFonts w:cstheme="minorHAnsi"/>
                <w:sz w:val="24"/>
                <w:szCs w:val="24"/>
              </w:rPr>
              <w:t>Consult with and respond to the needs of research</w:t>
            </w:r>
            <w:r w:rsidRPr="005B5FF9">
              <w:rPr>
                <w:rFonts w:cstheme="minorHAnsi"/>
                <w:spacing w:val="-2"/>
                <w:sz w:val="24"/>
                <w:szCs w:val="24"/>
              </w:rPr>
              <w:t xml:space="preserve"> </w:t>
            </w:r>
            <w:r w:rsidRPr="005B5FF9">
              <w:rPr>
                <w:rFonts w:cstheme="minorHAnsi"/>
                <w:sz w:val="24"/>
                <w:szCs w:val="24"/>
              </w:rPr>
              <w:t>users;</w:t>
            </w:r>
          </w:p>
          <w:p w14:paraId="0BDCE0F1" w14:textId="77777777" w:rsidR="00B8725C" w:rsidRPr="000601B0" w:rsidRDefault="00B8725C" w:rsidP="00B8725C">
            <w:pPr>
              <w:pStyle w:val="ListParagraph"/>
              <w:numPr>
                <w:ilvl w:val="0"/>
                <w:numId w:val="1"/>
              </w:numPr>
              <w:tabs>
                <w:tab w:val="left" w:pos="426"/>
              </w:tabs>
              <w:autoSpaceDE w:val="0"/>
              <w:autoSpaceDN w:val="0"/>
              <w:spacing w:line="276" w:lineRule="auto"/>
              <w:rPr>
                <w:rFonts w:cstheme="minorHAnsi"/>
                <w:sz w:val="24"/>
                <w:szCs w:val="24"/>
              </w:rPr>
            </w:pPr>
            <w:r w:rsidRPr="005B5FF9">
              <w:rPr>
                <w:rFonts w:cstheme="minorHAnsi"/>
                <w:sz w:val="24"/>
                <w:szCs w:val="24"/>
              </w:rPr>
              <w:t>Effectively communicate research</w:t>
            </w:r>
            <w:r w:rsidRPr="005B5FF9">
              <w:rPr>
                <w:rFonts w:cstheme="minorHAnsi"/>
                <w:spacing w:val="-3"/>
                <w:sz w:val="24"/>
                <w:szCs w:val="24"/>
              </w:rPr>
              <w:t xml:space="preserve"> </w:t>
            </w:r>
            <w:r w:rsidRPr="005B5FF9">
              <w:rPr>
                <w:rFonts w:cstheme="minorHAnsi"/>
                <w:sz w:val="24"/>
                <w:szCs w:val="24"/>
              </w:rPr>
              <w:t>findings.</w:t>
            </w:r>
          </w:p>
        </w:tc>
      </w:tr>
      <w:tr w:rsidR="00B8725C" w:rsidRPr="005B5FF9" w14:paraId="3144C75F" w14:textId="77777777" w:rsidTr="00E9666E">
        <w:tc>
          <w:tcPr>
            <w:tcW w:w="2547" w:type="dxa"/>
          </w:tcPr>
          <w:p w14:paraId="3F3F2CD3" w14:textId="77777777" w:rsidR="00B8725C" w:rsidRPr="0035418E" w:rsidRDefault="00B8725C" w:rsidP="00E9666E">
            <w:pPr>
              <w:rPr>
                <w:b/>
                <w:bCs/>
                <w:sz w:val="24"/>
                <w:szCs w:val="24"/>
              </w:rPr>
            </w:pPr>
            <w:r w:rsidRPr="0035418E">
              <w:rPr>
                <w:b/>
                <w:bCs/>
                <w:sz w:val="24"/>
                <w:szCs w:val="24"/>
              </w:rPr>
              <w:t xml:space="preserve">Rationale and Aims:  </w:t>
            </w:r>
          </w:p>
          <w:p w14:paraId="75A76AAC" w14:textId="77777777" w:rsidR="00B8725C" w:rsidRPr="0035418E" w:rsidRDefault="00B8725C" w:rsidP="00E9666E">
            <w:pPr>
              <w:rPr>
                <w:b/>
                <w:bCs/>
                <w:sz w:val="24"/>
                <w:szCs w:val="24"/>
              </w:rPr>
            </w:pPr>
          </w:p>
        </w:tc>
        <w:tc>
          <w:tcPr>
            <w:tcW w:w="6328" w:type="dxa"/>
            <w:vAlign w:val="center"/>
          </w:tcPr>
          <w:p w14:paraId="32B44863" w14:textId="77777777" w:rsidR="00B8725C" w:rsidRPr="005B5FF9" w:rsidRDefault="00B8725C" w:rsidP="00E9666E">
            <w:pPr>
              <w:pStyle w:val="BodyText"/>
              <w:spacing w:before="144" w:line="276" w:lineRule="auto"/>
              <w:ind w:left="0" w:right="108"/>
              <w:rPr>
                <w:rFonts w:asciiTheme="minorHAnsi" w:hAnsiTheme="minorHAnsi" w:cstheme="minorHAnsi"/>
              </w:rPr>
            </w:pPr>
            <w:r w:rsidRPr="005B5FF9">
              <w:rPr>
                <w:rFonts w:asciiTheme="minorHAnsi" w:hAnsiTheme="minorHAnsi" w:cstheme="minorHAnsi"/>
              </w:rPr>
              <w:t xml:space="preserve">This </w:t>
            </w:r>
            <w:r>
              <w:rPr>
                <w:rFonts w:asciiTheme="minorHAnsi" w:hAnsiTheme="minorHAnsi" w:cstheme="minorHAnsi"/>
              </w:rPr>
              <w:t>Capstone/</w:t>
            </w:r>
            <w:r w:rsidRPr="005B5FF9">
              <w:rPr>
                <w:rFonts w:asciiTheme="minorHAnsi" w:hAnsiTheme="minorHAnsi" w:cstheme="minorHAnsi"/>
              </w:rPr>
              <w:t xml:space="preserve">research project module is designed to allow </w:t>
            </w:r>
            <w:r w:rsidRPr="005B5FF9">
              <w:rPr>
                <w:rFonts w:asciiTheme="minorHAnsi" w:hAnsiTheme="minorHAnsi" w:cstheme="minorHAnsi"/>
              </w:rPr>
              <w:lastRenderedPageBreak/>
              <w:t xml:space="preserve">students to develop research, teamwork and communication skills, and to engage in meta-learning (learning about learning). It seeks to provide students with an opportunity to engage in self-directed, independent research with the support of an academic leader and peers. It will facilitate students to engage in a critical and in- depth analysis of a legal issue, and to communicate their findings to specialist and non- specialist audiences. Students will also be supported to work with their peers and to take responsibility for various tasks within a group setting. A core rationale of the module is to facilitate students in the development of skills of life-long learning, to apply research skills to various contexts and to reflect on their learning, both individually and as a group. Through engaging in an in-depth piece of research, working collaboratively, taking responsibility for tasks, communicating effectively and responding to the needs of research-users, students will be facilitated to develop the graduate attributes promoted throughout the School’s programmes.  </w:t>
            </w:r>
          </w:p>
          <w:p w14:paraId="4949DA34" w14:textId="77777777" w:rsidR="00B8725C" w:rsidRPr="005B5FF9" w:rsidRDefault="00B8725C" w:rsidP="00E9666E">
            <w:pPr>
              <w:pStyle w:val="BodyText"/>
              <w:ind w:left="0"/>
              <w:rPr>
                <w:rFonts w:asciiTheme="minorHAnsi" w:hAnsiTheme="minorHAnsi" w:cstheme="minorHAnsi"/>
              </w:rPr>
            </w:pPr>
          </w:p>
        </w:tc>
      </w:tr>
      <w:tr w:rsidR="00B8725C" w:rsidRPr="005B5FF9" w14:paraId="3D85D360" w14:textId="77777777" w:rsidTr="00E9666E">
        <w:tc>
          <w:tcPr>
            <w:tcW w:w="2547" w:type="dxa"/>
          </w:tcPr>
          <w:p w14:paraId="36A1501E" w14:textId="77777777" w:rsidR="00B8725C" w:rsidRPr="0035418E" w:rsidRDefault="00B8725C" w:rsidP="00E9666E">
            <w:pPr>
              <w:rPr>
                <w:sz w:val="24"/>
                <w:szCs w:val="24"/>
              </w:rPr>
            </w:pPr>
            <w:r w:rsidRPr="0035418E">
              <w:rPr>
                <w:rStyle w:val="Strong"/>
                <w:rFonts w:eastAsia="Times New Roman" w:cstheme="minorHAnsi"/>
                <w:color w:val="000000" w:themeColor="text1"/>
                <w:sz w:val="24"/>
                <w:szCs w:val="24"/>
              </w:rPr>
              <w:lastRenderedPageBreak/>
              <w:t>Module Content</w:t>
            </w:r>
          </w:p>
        </w:tc>
        <w:tc>
          <w:tcPr>
            <w:tcW w:w="6328" w:type="dxa"/>
            <w:vAlign w:val="center"/>
          </w:tcPr>
          <w:p w14:paraId="658B691C" w14:textId="77777777" w:rsidR="00B8725C" w:rsidRPr="005B5FF9" w:rsidRDefault="00B8725C" w:rsidP="00E9666E">
            <w:pPr>
              <w:pStyle w:val="BodyText"/>
              <w:spacing w:line="276" w:lineRule="auto"/>
              <w:ind w:left="0"/>
              <w:rPr>
                <w:rFonts w:asciiTheme="minorHAnsi" w:hAnsiTheme="minorHAnsi" w:cstheme="minorHAnsi"/>
              </w:rPr>
            </w:pPr>
            <w:r w:rsidRPr="005B5FF9">
              <w:rPr>
                <w:rFonts w:asciiTheme="minorHAnsi" w:hAnsiTheme="minorHAnsi" w:cstheme="minorHAnsi"/>
              </w:rPr>
              <w:t xml:space="preserve">The module involves two strands. Within each strand, a number of projects will be conducted.  </w:t>
            </w:r>
          </w:p>
          <w:p w14:paraId="304C4BB0" w14:textId="77777777" w:rsidR="00B8725C" w:rsidRPr="005B5FF9" w:rsidRDefault="00B8725C" w:rsidP="00E9666E">
            <w:pPr>
              <w:pStyle w:val="BodyText"/>
              <w:spacing w:before="90" w:line="276" w:lineRule="auto"/>
              <w:ind w:left="0" w:right="300"/>
              <w:rPr>
                <w:rFonts w:asciiTheme="minorHAnsi" w:hAnsiTheme="minorHAnsi" w:cstheme="minorHAnsi"/>
              </w:rPr>
            </w:pPr>
            <w:r w:rsidRPr="005B5FF9">
              <w:rPr>
                <w:rFonts w:asciiTheme="minorHAnsi" w:hAnsiTheme="minorHAnsi" w:cstheme="minorHAnsi"/>
              </w:rPr>
              <w:t>The first strand is animated by community-based learning approaches. In this strand, students will work as a group with an academic leader (faculty member). Each group will collectively prepare a research project in response to a request from a community organisation.</w:t>
            </w:r>
            <w:r>
              <w:rPr>
                <w:rStyle w:val="FootnoteReference"/>
                <w:rFonts w:asciiTheme="minorHAnsi" w:hAnsiTheme="minorHAnsi" w:cstheme="minorHAnsi"/>
              </w:rPr>
              <w:footnoteReference w:id="2"/>
            </w:r>
          </w:p>
          <w:p w14:paraId="7A0063B8" w14:textId="77777777" w:rsidR="00B8725C" w:rsidRPr="005B5FF9" w:rsidRDefault="00B8725C" w:rsidP="00E9666E">
            <w:pPr>
              <w:pStyle w:val="BodyText"/>
              <w:spacing w:before="120" w:line="276" w:lineRule="auto"/>
              <w:ind w:left="0" w:right="190"/>
              <w:rPr>
                <w:rFonts w:asciiTheme="minorHAnsi" w:hAnsiTheme="minorHAnsi" w:cstheme="minorHAnsi"/>
              </w:rPr>
            </w:pPr>
            <w:r w:rsidRPr="005B5FF9">
              <w:rPr>
                <w:rFonts w:asciiTheme="minorHAnsi" w:hAnsiTheme="minorHAnsi" w:cstheme="minorHAnsi"/>
              </w:rPr>
              <w:t>The second strand is animated by the concept of thematic learning. Each group will be organised around a broad research theme, with each student preparing a research project on a particular topic within that theme under the supervision of an academic leader (faculty member).</w:t>
            </w:r>
          </w:p>
          <w:p w14:paraId="7BFE804D" w14:textId="77777777" w:rsidR="00B8725C" w:rsidRDefault="00B8725C" w:rsidP="00E9666E">
            <w:pPr>
              <w:pStyle w:val="BodyText"/>
              <w:spacing w:before="225" w:line="276" w:lineRule="auto"/>
              <w:ind w:left="0" w:right="504"/>
              <w:rPr>
                <w:rFonts w:asciiTheme="minorHAnsi" w:hAnsiTheme="minorHAnsi" w:cstheme="minorHAnsi"/>
              </w:rPr>
            </w:pPr>
            <w:r w:rsidRPr="005B5FF9">
              <w:rPr>
                <w:rFonts w:asciiTheme="minorHAnsi" w:hAnsiTheme="minorHAnsi" w:cstheme="minorHAnsi"/>
              </w:rPr>
              <w:t>The topics for research will vary from year to year, but the skills employed will be similar. Students in both strands will complete research methods workshops at the beginning of the module.</w:t>
            </w:r>
          </w:p>
          <w:p w14:paraId="6D8D10EB" w14:textId="77777777" w:rsidR="00B8725C" w:rsidRPr="005B5FF9" w:rsidRDefault="00B8725C" w:rsidP="00E9666E">
            <w:pPr>
              <w:pStyle w:val="BodyText"/>
              <w:spacing w:before="225" w:line="276" w:lineRule="auto"/>
              <w:ind w:left="0" w:right="504"/>
              <w:rPr>
                <w:rFonts w:asciiTheme="minorHAnsi" w:hAnsiTheme="minorHAnsi" w:cstheme="minorHAnsi"/>
              </w:rPr>
            </w:pPr>
          </w:p>
          <w:p w14:paraId="57CEE674" w14:textId="77777777" w:rsidR="00B8725C" w:rsidRDefault="00B8725C" w:rsidP="00E9666E">
            <w:pPr>
              <w:pStyle w:val="BodyText"/>
              <w:spacing w:before="1" w:line="276" w:lineRule="auto"/>
              <w:ind w:left="0" w:right="169"/>
              <w:rPr>
                <w:rFonts w:asciiTheme="minorHAnsi" w:hAnsiTheme="minorHAnsi" w:cstheme="minorHAnsi"/>
              </w:rPr>
            </w:pPr>
            <w:r w:rsidRPr="005B5FF9">
              <w:rPr>
                <w:rFonts w:asciiTheme="minorHAnsi" w:hAnsiTheme="minorHAnsi" w:cstheme="minorHAnsi"/>
              </w:rPr>
              <w:t xml:space="preserve">The </w:t>
            </w:r>
            <w:r>
              <w:rPr>
                <w:rFonts w:asciiTheme="minorHAnsi" w:hAnsiTheme="minorHAnsi" w:cstheme="minorHAnsi"/>
              </w:rPr>
              <w:t>Capstone</w:t>
            </w:r>
            <w:r w:rsidRPr="005B5FF9">
              <w:rPr>
                <w:rFonts w:asciiTheme="minorHAnsi" w:hAnsiTheme="minorHAnsi" w:cstheme="minorHAnsi"/>
              </w:rPr>
              <w:t xml:space="preserve"> coordinator will work with the academic leaders to select suitable topics which will allow students to work on an individual piece of research which fits within a theme common to the strand. This process of discussion and selection will happen during the timetabled workshops period. All supervision will be conducted during the </w:t>
            </w:r>
            <w:r w:rsidRPr="005B5FF9">
              <w:rPr>
                <w:rFonts w:asciiTheme="minorHAnsi" w:hAnsiTheme="minorHAnsi" w:cstheme="minorHAnsi"/>
              </w:rPr>
              <w:lastRenderedPageBreak/>
              <w:t>timetabled workshops.</w:t>
            </w:r>
          </w:p>
          <w:p w14:paraId="376BDD50" w14:textId="77777777" w:rsidR="00B8725C" w:rsidRPr="005B5FF9" w:rsidRDefault="00B8725C" w:rsidP="00E9666E">
            <w:pPr>
              <w:pStyle w:val="BodyText"/>
              <w:spacing w:before="1" w:line="276" w:lineRule="auto"/>
              <w:ind w:left="0" w:right="169"/>
              <w:rPr>
                <w:rFonts w:asciiTheme="minorHAnsi" w:hAnsiTheme="minorHAnsi" w:cstheme="minorHAnsi"/>
              </w:rPr>
            </w:pPr>
          </w:p>
          <w:p w14:paraId="4016127D" w14:textId="77777777" w:rsidR="00B8725C" w:rsidRDefault="00B8725C" w:rsidP="00E9666E">
            <w:pPr>
              <w:pStyle w:val="BodyText"/>
              <w:spacing w:before="219" w:line="276" w:lineRule="auto"/>
              <w:ind w:left="0" w:right="456"/>
              <w:rPr>
                <w:rFonts w:asciiTheme="minorHAnsi" w:hAnsiTheme="minorHAnsi" w:cstheme="minorHAnsi"/>
              </w:rPr>
            </w:pPr>
            <w:r w:rsidRPr="005B5FF9">
              <w:rPr>
                <w:rFonts w:asciiTheme="minorHAnsi" w:hAnsiTheme="minorHAnsi" w:cstheme="minorHAnsi"/>
              </w:rPr>
              <w:t>Each student will work with the academic leader to select a topic which is both suitable for a dissertation and which aligns with the common theme.</w:t>
            </w:r>
          </w:p>
          <w:p w14:paraId="29D029BE" w14:textId="77777777" w:rsidR="00B8725C" w:rsidRPr="005B5FF9" w:rsidRDefault="00B8725C" w:rsidP="00E9666E">
            <w:pPr>
              <w:pStyle w:val="BodyText"/>
              <w:spacing w:before="219" w:line="276" w:lineRule="auto"/>
              <w:ind w:left="0" w:right="456"/>
              <w:rPr>
                <w:rFonts w:asciiTheme="minorHAnsi" w:hAnsiTheme="minorHAnsi" w:cstheme="minorHAnsi"/>
              </w:rPr>
            </w:pPr>
          </w:p>
          <w:p w14:paraId="31DE19D1" w14:textId="77777777" w:rsidR="00B8725C" w:rsidRPr="005B5FF9" w:rsidRDefault="00B8725C" w:rsidP="00E9666E">
            <w:pPr>
              <w:pStyle w:val="BodyText"/>
              <w:spacing w:before="215" w:line="276" w:lineRule="auto"/>
              <w:ind w:left="0" w:right="215"/>
              <w:rPr>
                <w:rFonts w:asciiTheme="minorHAnsi" w:hAnsiTheme="minorHAnsi" w:cstheme="minorHAnsi"/>
              </w:rPr>
            </w:pPr>
            <w:r w:rsidRPr="005B5FF9">
              <w:rPr>
                <w:rFonts w:asciiTheme="minorHAnsi" w:hAnsiTheme="minorHAnsi" w:cstheme="minorHAnsi"/>
              </w:rPr>
              <w:t>Students will work on their dissertation individually, but will meet with other students and the academic leader and postgraduate students in a group setting for a series of workshops. These workshops will provide an opportunity for students to discuss their progress, explore emerging themes in their work, examine the structure of their work, present their research, engage in reflection on their learning, and offer and receive feedback from the academic leader, postgraduate students, as well as their peers. Students will also use time in the workshops to prepare a group presentation on the research they have conducted.</w:t>
            </w:r>
          </w:p>
          <w:p w14:paraId="30913ED1" w14:textId="77777777" w:rsidR="00B8725C" w:rsidRPr="005B5FF9" w:rsidRDefault="00B8725C" w:rsidP="00E9666E">
            <w:pPr>
              <w:pStyle w:val="BodyText"/>
              <w:spacing w:before="221" w:line="276" w:lineRule="auto"/>
              <w:ind w:left="0" w:right="415"/>
              <w:rPr>
                <w:rFonts w:asciiTheme="minorHAnsi" w:hAnsiTheme="minorHAnsi" w:cstheme="minorHAnsi"/>
              </w:rPr>
            </w:pPr>
            <w:r w:rsidRPr="005B5FF9">
              <w:rPr>
                <w:rFonts w:asciiTheme="minorHAnsi" w:hAnsiTheme="minorHAnsi" w:cstheme="minorHAnsi"/>
              </w:rPr>
              <w:t>Each group will sign a ‘group contract’, which will agree timelines, division of responsibilities, methods of communication and contain provision for challenges which may arise.</w:t>
            </w:r>
          </w:p>
          <w:p w14:paraId="4F23B43D" w14:textId="77777777" w:rsidR="00B8725C" w:rsidRDefault="00B8725C" w:rsidP="00E9666E">
            <w:pPr>
              <w:pStyle w:val="BodyText"/>
              <w:spacing w:before="226" w:line="276" w:lineRule="auto"/>
              <w:ind w:left="0"/>
              <w:rPr>
                <w:rFonts w:asciiTheme="minorHAnsi" w:hAnsiTheme="minorHAnsi" w:cstheme="minorHAnsi"/>
              </w:rPr>
            </w:pPr>
            <w:r w:rsidRPr="005B5FF9">
              <w:rPr>
                <w:rFonts w:asciiTheme="minorHAnsi" w:hAnsiTheme="minorHAnsi" w:cstheme="minorHAnsi"/>
              </w:rPr>
              <w:t>Students will also keep a reflective learning journal and be supported in reflective writing.</w:t>
            </w:r>
          </w:p>
          <w:p w14:paraId="27C6599C" w14:textId="77777777" w:rsidR="00B8725C" w:rsidRDefault="00B8725C" w:rsidP="00E9666E">
            <w:pPr>
              <w:pStyle w:val="BodyText"/>
              <w:spacing w:before="226" w:line="276" w:lineRule="auto"/>
              <w:ind w:left="0"/>
              <w:rPr>
                <w:rFonts w:asciiTheme="minorHAnsi" w:hAnsiTheme="minorHAnsi" w:cstheme="minorHAnsi"/>
              </w:rPr>
            </w:pPr>
          </w:p>
          <w:p w14:paraId="7F687A27" w14:textId="77777777" w:rsidR="00B8725C" w:rsidRPr="005B5FF9" w:rsidRDefault="00B8725C" w:rsidP="00E9666E">
            <w:pPr>
              <w:spacing w:before="214" w:line="276" w:lineRule="auto"/>
              <w:rPr>
                <w:rFonts w:cstheme="minorHAnsi"/>
                <w:i/>
                <w:sz w:val="24"/>
                <w:szCs w:val="24"/>
              </w:rPr>
            </w:pPr>
            <w:r w:rsidRPr="005B5FF9">
              <w:rPr>
                <w:rFonts w:cstheme="minorHAnsi"/>
                <w:i/>
                <w:sz w:val="24"/>
                <w:szCs w:val="24"/>
              </w:rPr>
              <w:t>Role of postgraduate and postdoctoral researchers</w:t>
            </w:r>
          </w:p>
          <w:p w14:paraId="66232B1E" w14:textId="77777777" w:rsidR="00B8725C" w:rsidRPr="005B5FF9" w:rsidRDefault="00B8725C" w:rsidP="00E9666E">
            <w:pPr>
              <w:pStyle w:val="BodyText"/>
              <w:spacing w:before="11" w:line="276" w:lineRule="auto"/>
              <w:ind w:left="0"/>
              <w:rPr>
                <w:rFonts w:asciiTheme="minorHAnsi" w:hAnsiTheme="minorHAnsi" w:cstheme="minorHAnsi"/>
                <w:i/>
              </w:rPr>
            </w:pPr>
          </w:p>
          <w:p w14:paraId="6E3A0EF6" w14:textId="77777777" w:rsidR="00B8725C" w:rsidRPr="005B5FF9" w:rsidRDefault="00B8725C" w:rsidP="00E9666E">
            <w:pPr>
              <w:pStyle w:val="BodyText"/>
              <w:spacing w:line="276" w:lineRule="auto"/>
              <w:ind w:left="0" w:right="402"/>
              <w:rPr>
                <w:rFonts w:asciiTheme="minorHAnsi" w:hAnsiTheme="minorHAnsi" w:cstheme="minorHAnsi"/>
              </w:rPr>
            </w:pPr>
            <w:r w:rsidRPr="005B5FF9">
              <w:rPr>
                <w:rFonts w:asciiTheme="minorHAnsi" w:hAnsiTheme="minorHAnsi" w:cstheme="minorHAnsi"/>
              </w:rPr>
              <w:t>It is envisaged that, where possible, postgraduate and postdoctoral researchers working on themes relevant to the strands will participate in the workshops. This may include: delivering elements of the research skills workshops; providing feedback on students’ written work and presentations; and attending workshops.</w:t>
            </w:r>
          </w:p>
          <w:p w14:paraId="445CF73E" w14:textId="77777777" w:rsidR="00B8725C" w:rsidRPr="005B5FF9" w:rsidRDefault="00B8725C" w:rsidP="00E9666E">
            <w:pPr>
              <w:spacing w:line="276" w:lineRule="auto"/>
              <w:rPr>
                <w:rFonts w:eastAsia="Times New Roman" w:cstheme="minorHAnsi"/>
                <w:sz w:val="24"/>
                <w:szCs w:val="24"/>
              </w:rPr>
            </w:pPr>
          </w:p>
        </w:tc>
      </w:tr>
      <w:tr w:rsidR="00B8725C" w:rsidRPr="005B5FF9" w14:paraId="06401FFA" w14:textId="77777777" w:rsidTr="00E9666E">
        <w:tc>
          <w:tcPr>
            <w:tcW w:w="2547" w:type="dxa"/>
          </w:tcPr>
          <w:p w14:paraId="520AD926" w14:textId="77777777" w:rsidR="00B8725C" w:rsidRPr="0035418E" w:rsidRDefault="00B8725C" w:rsidP="00E9666E">
            <w:pPr>
              <w:rPr>
                <w:b/>
                <w:bCs/>
                <w:sz w:val="24"/>
                <w:szCs w:val="24"/>
              </w:rPr>
            </w:pPr>
            <w:r w:rsidRPr="0035418E">
              <w:rPr>
                <w:b/>
                <w:bCs/>
                <w:sz w:val="24"/>
                <w:szCs w:val="24"/>
              </w:rPr>
              <w:lastRenderedPageBreak/>
              <w:t>Class Size</w:t>
            </w:r>
          </w:p>
        </w:tc>
        <w:tc>
          <w:tcPr>
            <w:tcW w:w="6328" w:type="dxa"/>
            <w:vAlign w:val="center"/>
          </w:tcPr>
          <w:p w14:paraId="05396764" w14:textId="77777777" w:rsidR="00B8725C" w:rsidRPr="00827FCA" w:rsidRDefault="00B8725C" w:rsidP="00E9666E">
            <w:pPr>
              <w:pStyle w:val="BodyText"/>
              <w:spacing w:before="90" w:line="276" w:lineRule="auto"/>
              <w:ind w:left="0" w:right="377"/>
              <w:rPr>
                <w:rFonts w:asciiTheme="minorHAnsi" w:hAnsiTheme="minorHAnsi" w:cstheme="minorHAnsi"/>
              </w:rPr>
            </w:pPr>
            <w:r w:rsidRPr="005B5FF9">
              <w:rPr>
                <w:rFonts w:asciiTheme="minorHAnsi" w:hAnsiTheme="minorHAnsi" w:cstheme="minorHAnsi"/>
              </w:rPr>
              <w:t>Groups will comprise no more than ten students. The number and nature of research themes available each year will depend on available staff resources.</w:t>
            </w:r>
          </w:p>
        </w:tc>
      </w:tr>
      <w:tr w:rsidR="00B8725C" w:rsidRPr="005B5FF9" w14:paraId="43F81643" w14:textId="77777777" w:rsidTr="00E9666E">
        <w:tc>
          <w:tcPr>
            <w:tcW w:w="2547" w:type="dxa"/>
          </w:tcPr>
          <w:p w14:paraId="65177995" w14:textId="77777777" w:rsidR="00B8725C" w:rsidRPr="0035418E" w:rsidRDefault="00B8725C" w:rsidP="00E9666E">
            <w:pPr>
              <w:rPr>
                <w:b/>
                <w:bCs/>
                <w:sz w:val="24"/>
                <w:szCs w:val="24"/>
              </w:rPr>
            </w:pPr>
            <w:r w:rsidRPr="0035418E">
              <w:rPr>
                <w:b/>
                <w:bCs/>
                <w:sz w:val="24"/>
                <w:szCs w:val="24"/>
              </w:rPr>
              <w:t>Indicative Resources</w:t>
            </w:r>
          </w:p>
          <w:p w14:paraId="50A03912" w14:textId="77777777" w:rsidR="00B8725C" w:rsidRPr="0035418E" w:rsidRDefault="00B8725C" w:rsidP="00E9666E">
            <w:pPr>
              <w:rPr>
                <w:b/>
                <w:bCs/>
                <w:sz w:val="24"/>
                <w:szCs w:val="24"/>
              </w:rPr>
            </w:pPr>
          </w:p>
        </w:tc>
        <w:tc>
          <w:tcPr>
            <w:tcW w:w="6328" w:type="dxa"/>
            <w:vAlign w:val="center"/>
          </w:tcPr>
          <w:p w14:paraId="2DBA4F9E" w14:textId="77777777" w:rsidR="00B8725C" w:rsidRPr="005B5FF9" w:rsidRDefault="00B8725C" w:rsidP="00E9666E">
            <w:pPr>
              <w:spacing w:line="276" w:lineRule="auto"/>
              <w:rPr>
                <w:rFonts w:cstheme="minorHAnsi"/>
                <w:sz w:val="24"/>
                <w:szCs w:val="24"/>
              </w:rPr>
            </w:pPr>
            <w:r w:rsidRPr="005B5FF9">
              <w:rPr>
                <w:rFonts w:cstheme="minorHAnsi"/>
                <w:sz w:val="24"/>
                <w:szCs w:val="24"/>
              </w:rPr>
              <w:t xml:space="preserve">Cahillane and Schweppe, ed., </w:t>
            </w:r>
            <w:r w:rsidRPr="005B5FF9">
              <w:rPr>
                <w:rFonts w:cstheme="minorHAnsi"/>
                <w:i/>
                <w:sz w:val="24"/>
                <w:szCs w:val="24"/>
              </w:rPr>
              <w:t xml:space="preserve">Legal Research Methods </w:t>
            </w:r>
            <w:r w:rsidRPr="005B5FF9">
              <w:rPr>
                <w:rFonts w:cstheme="minorHAnsi"/>
                <w:sz w:val="24"/>
                <w:szCs w:val="24"/>
              </w:rPr>
              <w:t>(Clarus, 2016)</w:t>
            </w:r>
          </w:p>
          <w:p w14:paraId="5F8D1F56" w14:textId="77777777" w:rsidR="00B8725C" w:rsidRPr="005B5FF9" w:rsidRDefault="00B8725C" w:rsidP="00E9666E">
            <w:pPr>
              <w:spacing w:line="276" w:lineRule="auto"/>
              <w:ind w:left="183"/>
              <w:rPr>
                <w:rFonts w:cstheme="minorHAnsi"/>
                <w:color w:val="000000" w:themeColor="text1"/>
                <w:sz w:val="24"/>
                <w:szCs w:val="24"/>
              </w:rPr>
            </w:pPr>
          </w:p>
        </w:tc>
      </w:tr>
      <w:tr w:rsidR="00B8725C" w:rsidRPr="005B5FF9" w14:paraId="08462C45" w14:textId="77777777" w:rsidTr="00E9666E">
        <w:tc>
          <w:tcPr>
            <w:tcW w:w="2547" w:type="dxa"/>
          </w:tcPr>
          <w:p w14:paraId="1F7AD106" w14:textId="77777777" w:rsidR="00B8725C" w:rsidRPr="0035418E" w:rsidRDefault="00B8725C" w:rsidP="00E9666E">
            <w:pPr>
              <w:rPr>
                <w:b/>
                <w:bCs/>
                <w:sz w:val="24"/>
                <w:szCs w:val="24"/>
              </w:rPr>
            </w:pPr>
            <w:r w:rsidRPr="0035418E">
              <w:rPr>
                <w:b/>
                <w:bCs/>
                <w:sz w:val="24"/>
                <w:szCs w:val="24"/>
              </w:rPr>
              <w:t>Methods of Teaching and Student Learning</w:t>
            </w:r>
          </w:p>
          <w:p w14:paraId="45B18E00" w14:textId="77777777" w:rsidR="00B8725C" w:rsidRPr="0035418E" w:rsidRDefault="00B8725C" w:rsidP="00E9666E">
            <w:pPr>
              <w:rPr>
                <w:b/>
                <w:bCs/>
                <w:sz w:val="24"/>
                <w:szCs w:val="24"/>
              </w:rPr>
            </w:pPr>
          </w:p>
        </w:tc>
        <w:tc>
          <w:tcPr>
            <w:tcW w:w="6328" w:type="dxa"/>
            <w:vAlign w:val="center"/>
          </w:tcPr>
          <w:p w14:paraId="47A16007" w14:textId="77777777" w:rsidR="00B8725C" w:rsidRPr="005B5FF9" w:rsidRDefault="00B8725C" w:rsidP="00E9666E">
            <w:pPr>
              <w:pStyle w:val="BodyText"/>
              <w:spacing w:before="244" w:line="276" w:lineRule="auto"/>
              <w:ind w:right="536"/>
              <w:rPr>
                <w:rFonts w:asciiTheme="minorHAnsi" w:hAnsiTheme="minorHAnsi" w:cstheme="minorHAnsi"/>
              </w:rPr>
            </w:pPr>
            <w:r w:rsidRPr="005B5FF9">
              <w:rPr>
                <w:rFonts w:asciiTheme="minorHAnsi" w:hAnsiTheme="minorHAnsi" w:cstheme="minorHAnsi"/>
              </w:rPr>
              <w:lastRenderedPageBreak/>
              <w:t xml:space="preserve">The research requests and research themes will be </w:t>
            </w:r>
            <w:r w:rsidRPr="005B5FF9">
              <w:rPr>
                <w:rFonts w:asciiTheme="minorHAnsi" w:hAnsiTheme="minorHAnsi" w:cstheme="minorHAnsi"/>
              </w:rPr>
              <w:lastRenderedPageBreak/>
              <w:t>settled in the academic year prior to the year in which the students take the dissertation module.</w:t>
            </w:r>
          </w:p>
          <w:p w14:paraId="14EDD811" w14:textId="77777777" w:rsidR="00B8725C" w:rsidRPr="005B5FF9" w:rsidRDefault="00B8725C" w:rsidP="00E9666E">
            <w:pPr>
              <w:pStyle w:val="BodyText"/>
              <w:spacing w:before="219" w:line="276" w:lineRule="auto"/>
              <w:rPr>
                <w:rFonts w:asciiTheme="minorHAnsi" w:hAnsiTheme="minorHAnsi" w:cstheme="minorHAnsi"/>
              </w:rPr>
            </w:pPr>
            <w:r w:rsidRPr="005B5FF9">
              <w:rPr>
                <w:rFonts w:asciiTheme="minorHAnsi" w:hAnsiTheme="minorHAnsi" w:cstheme="minorHAnsi"/>
              </w:rPr>
              <w:t>Students will have to identify several research requests or themes, in order of preference, to which they could be assigned, at the same as their module selection in February.</w:t>
            </w:r>
          </w:p>
          <w:p w14:paraId="0386D0C2" w14:textId="77777777" w:rsidR="00B8725C" w:rsidRPr="005B5FF9" w:rsidRDefault="00B8725C" w:rsidP="00E9666E">
            <w:pPr>
              <w:pStyle w:val="BodyText"/>
              <w:spacing w:line="276" w:lineRule="auto"/>
              <w:rPr>
                <w:rFonts w:asciiTheme="minorHAnsi" w:hAnsiTheme="minorHAnsi" w:cstheme="minorHAnsi"/>
              </w:rPr>
            </w:pPr>
            <w:r w:rsidRPr="005B5FF9">
              <w:rPr>
                <w:rFonts w:asciiTheme="minorHAnsi" w:hAnsiTheme="minorHAnsi" w:cstheme="minorHAnsi"/>
              </w:rPr>
              <w:t>The assignment of students within the module to research groups will take place in April.</w:t>
            </w:r>
          </w:p>
          <w:p w14:paraId="66034803" w14:textId="77777777" w:rsidR="00B8725C" w:rsidRPr="005B5FF9" w:rsidRDefault="00B8725C" w:rsidP="00E9666E">
            <w:pPr>
              <w:pStyle w:val="BodyText"/>
              <w:spacing w:before="11" w:line="276" w:lineRule="auto"/>
              <w:ind w:left="0"/>
              <w:rPr>
                <w:rFonts w:asciiTheme="minorHAnsi" w:hAnsiTheme="minorHAnsi" w:cstheme="minorHAnsi"/>
              </w:rPr>
            </w:pPr>
          </w:p>
          <w:p w14:paraId="26EE9B5E" w14:textId="77777777" w:rsidR="00B8725C" w:rsidRPr="005B5FF9" w:rsidRDefault="00B8725C" w:rsidP="00E9666E">
            <w:pPr>
              <w:pStyle w:val="BodyText"/>
              <w:spacing w:line="276" w:lineRule="auto"/>
              <w:ind w:right="104"/>
              <w:rPr>
                <w:rFonts w:asciiTheme="minorHAnsi" w:hAnsiTheme="minorHAnsi" w:cstheme="minorHAnsi"/>
              </w:rPr>
            </w:pPr>
            <w:r w:rsidRPr="005B5FF9">
              <w:rPr>
                <w:rFonts w:asciiTheme="minorHAnsi" w:hAnsiTheme="minorHAnsi" w:cstheme="minorHAnsi"/>
              </w:rPr>
              <w:t>The series of workshops would commence at the start of Michaelmas Term. Within each strand, students will first complete research methods workshops. Subsequent workshops with research/project groups will take place every second week for each group. Each workshop will last up to two hours. Students will be encouraged to meet outside of the workshop format on a more regular basis; these meetings will not be supervised by the academic leader.</w:t>
            </w:r>
          </w:p>
          <w:p w14:paraId="2ACB3DCA" w14:textId="77777777" w:rsidR="00B8725C" w:rsidRPr="005B5FF9" w:rsidRDefault="00B8725C" w:rsidP="00E9666E">
            <w:pPr>
              <w:pStyle w:val="BodyText"/>
              <w:spacing w:before="222" w:line="276" w:lineRule="auto"/>
              <w:ind w:right="674"/>
              <w:rPr>
                <w:rFonts w:asciiTheme="minorHAnsi" w:hAnsiTheme="minorHAnsi" w:cstheme="minorHAnsi"/>
              </w:rPr>
            </w:pPr>
            <w:r w:rsidRPr="005B5FF9">
              <w:rPr>
                <w:rFonts w:asciiTheme="minorHAnsi" w:hAnsiTheme="minorHAnsi" w:cstheme="minorHAnsi"/>
              </w:rPr>
              <w:t>The deadline for submission of all research projects will be the week after reading week in Hilary Term.</w:t>
            </w:r>
          </w:p>
          <w:p w14:paraId="520E43A7" w14:textId="77777777" w:rsidR="00B8725C" w:rsidRPr="000601B0" w:rsidRDefault="00B8725C" w:rsidP="00E9666E">
            <w:pPr>
              <w:pStyle w:val="BodyText"/>
              <w:spacing w:before="221" w:line="276" w:lineRule="auto"/>
              <w:ind w:right="370"/>
              <w:rPr>
                <w:rFonts w:asciiTheme="minorHAnsi" w:hAnsiTheme="minorHAnsi" w:cstheme="minorHAnsi"/>
              </w:rPr>
            </w:pPr>
            <w:r w:rsidRPr="005B5FF9">
              <w:rPr>
                <w:rFonts w:asciiTheme="minorHAnsi" w:hAnsiTheme="minorHAnsi" w:cstheme="minorHAnsi"/>
              </w:rPr>
              <w:t>A large portion of the work will conducted by students working independently, outside of the workshops. Online facilities may be used for this purpose.</w:t>
            </w:r>
          </w:p>
        </w:tc>
      </w:tr>
      <w:tr w:rsidR="00B8725C" w:rsidRPr="005B5FF9" w14:paraId="18BAA8F8" w14:textId="77777777" w:rsidTr="00E9666E">
        <w:tc>
          <w:tcPr>
            <w:tcW w:w="2547" w:type="dxa"/>
          </w:tcPr>
          <w:p w14:paraId="071D1B4D" w14:textId="77777777" w:rsidR="00B8725C" w:rsidRPr="0035418E" w:rsidRDefault="00B8725C" w:rsidP="00E9666E">
            <w:pPr>
              <w:rPr>
                <w:sz w:val="24"/>
                <w:szCs w:val="24"/>
              </w:rPr>
            </w:pPr>
            <w:r w:rsidRPr="0035418E">
              <w:rPr>
                <w:b/>
                <w:bCs/>
                <w:sz w:val="24"/>
                <w:szCs w:val="24"/>
              </w:rPr>
              <w:lastRenderedPageBreak/>
              <w:br/>
            </w:r>
            <w:r w:rsidRPr="0035418E">
              <w:rPr>
                <w:rStyle w:val="Strong"/>
                <w:rFonts w:eastAsia="Times New Roman" w:cstheme="minorHAnsi"/>
                <w:color w:val="000000" w:themeColor="text1"/>
                <w:sz w:val="24"/>
                <w:szCs w:val="24"/>
              </w:rPr>
              <w:t>Assessment</w:t>
            </w:r>
            <w:r w:rsidRPr="0035418E">
              <w:rPr>
                <w:rStyle w:val="FootnoteReference"/>
                <w:rFonts w:eastAsia="Times New Roman" w:cstheme="minorHAnsi"/>
                <w:color w:val="000000" w:themeColor="text1"/>
                <w:sz w:val="24"/>
                <w:szCs w:val="24"/>
              </w:rPr>
              <w:footnoteReference w:id="3"/>
            </w:r>
            <w:r w:rsidRPr="0035418E">
              <w:rPr>
                <w:rStyle w:val="Strong"/>
                <w:rFonts w:eastAsia="Times New Roman" w:cstheme="minorHAnsi"/>
                <w:color w:val="000000" w:themeColor="text1"/>
                <w:sz w:val="24"/>
                <w:szCs w:val="24"/>
              </w:rPr>
              <w:t xml:space="preserve"> </w:t>
            </w:r>
          </w:p>
        </w:tc>
        <w:tc>
          <w:tcPr>
            <w:tcW w:w="6328" w:type="dxa"/>
          </w:tcPr>
          <w:p w14:paraId="02AD1059" w14:textId="77777777" w:rsidR="00B8725C" w:rsidRPr="005B5FF9" w:rsidRDefault="00B8725C"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4458E2B9" w14:textId="77777777" w:rsidR="00B8725C" w:rsidRPr="005B5FF9" w:rsidRDefault="00B8725C"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0FEBC7C" w14:textId="77777777" w:rsidR="00B8725C" w:rsidRPr="005B5FF9" w:rsidRDefault="00B8725C"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6791B364" w14:textId="77777777" w:rsidR="00B8725C" w:rsidRDefault="00B8725C"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p w14:paraId="5B9BF511" w14:textId="77777777" w:rsidR="00B8725C" w:rsidRDefault="00B8725C" w:rsidP="00E9666E">
            <w:pPr>
              <w:spacing w:line="276" w:lineRule="auto"/>
              <w:rPr>
                <w:rFonts w:cstheme="minorHAnsi"/>
                <w:color w:val="000000" w:themeColor="text1"/>
                <w:sz w:val="24"/>
                <w:szCs w:val="24"/>
              </w:rPr>
            </w:pPr>
          </w:p>
          <w:p w14:paraId="0915830B" w14:textId="77777777" w:rsidR="00B8725C" w:rsidRDefault="00B8725C" w:rsidP="00E9666E">
            <w:pPr>
              <w:pStyle w:val="BodyText"/>
              <w:spacing w:line="276" w:lineRule="auto"/>
              <w:ind w:left="0" w:right="-46"/>
              <w:rPr>
                <w:rFonts w:asciiTheme="minorHAnsi" w:hAnsiTheme="minorHAnsi" w:cstheme="minorHAnsi"/>
              </w:rPr>
            </w:pPr>
            <w:r w:rsidRPr="005B5FF9">
              <w:rPr>
                <w:rFonts w:asciiTheme="minorHAnsi" w:hAnsiTheme="minorHAnsi" w:cstheme="minorHAnsi"/>
              </w:rPr>
              <w:t>Students will be assigned an individual mark for their dissertation. This will be worth 80% of the overall mark.</w:t>
            </w:r>
          </w:p>
          <w:p w14:paraId="1950E5C3" w14:textId="77777777" w:rsidR="00B8725C" w:rsidRDefault="00B8725C" w:rsidP="00E9666E">
            <w:pPr>
              <w:pStyle w:val="BodyText"/>
              <w:spacing w:line="276" w:lineRule="auto"/>
              <w:ind w:left="0" w:right="-46"/>
              <w:rPr>
                <w:rFonts w:asciiTheme="minorHAnsi" w:hAnsiTheme="minorHAnsi" w:cstheme="minorHAnsi"/>
              </w:rPr>
            </w:pPr>
          </w:p>
          <w:p w14:paraId="4F8B161F" w14:textId="77777777" w:rsidR="00B8725C" w:rsidRPr="005B5FF9" w:rsidRDefault="00B8725C" w:rsidP="00E9666E">
            <w:pPr>
              <w:pStyle w:val="BodyText"/>
              <w:spacing w:line="276" w:lineRule="auto"/>
              <w:ind w:left="0" w:right="-46"/>
              <w:rPr>
                <w:rFonts w:asciiTheme="minorHAnsi" w:hAnsiTheme="minorHAnsi" w:cstheme="minorHAnsi"/>
              </w:rPr>
            </w:pPr>
            <w:r w:rsidRPr="005B5FF9">
              <w:rPr>
                <w:rFonts w:asciiTheme="minorHAnsi" w:hAnsiTheme="minorHAnsi" w:cstheme="minorHAnsi"/>
              </w:rPr>
              <w:t>Students will be assigned a group mark for the group presentation on the common themes emerging from the research conducted within the group. This will be worth 20% of the overall mark.</w:t>
            </w:r>
          </w:p>
          <w:p w14:paraId="25DC8A84" w14:textId="77777777" w:rsidR="00B8725C" w:rsidRPr="000601B0" w:rsidRDefault="00B8725C" w:rsidP="00E9666E">
            <w:pPr>
              <w:pStyle w:val="BodyText"/>
              <w:spacing w:before="1" w:line="276" w:lineRule="auto"/>
              <w:ind w:left="0" w:right="-46"/>
              <w:rPr>
                <w:rFonts w:asciiTheme="minorHAnsi" w:hAnsiTheme="minorHAnsi" w:cstheme="minorHAnsi"/>
              </w:rPr>
            </w:pPr>
            <w:r w:rsidRPr="005B5FF9">
              <w:rPr>
                <w:rFonts w:asciiTheme="minorHAnsi" w:hAnsiTheme="minorHAnsi" w:cstheme="minorHAnsi"/>
              </w:rPr>
              <w:t xml:space="preserve">Students will be assessed on a pass/fail basis for their reflective learning journal and ongoing participation. Reflection will be by means of submitting 300 words after every class through Blackboard. The participation mark will be calculated commensurate to any unexcused absences from classes. The reflection mark will be calculated commensurate to any unexcused missed My journal entries. The word limit for the </w:t>
            </w:r>
            <w:r w:rsidRPr="005B5FF9">
              <w:rPr>
                <w:rFonts w:asciiTheme="minorHAnsi" w:hAnsiTheme="minorHAnsi" w:cstheme="minorHAnsi"/>
              </w:rPr>
              <w:lastRenderedPageBreak/>
              <w:t>dissertation will be 12,000 words for all strands except for both Evidence and Public Law for which the word limit is 7,000. The academic leader will assess students’ work.</w:t>
            </w:r>
          </w:p>
        </w:tc>
      </w:tr>
      <w:tr w:rsidR="00B8725C" w:rsidRPr="005B5FF9" w14:paraId="02627DFB" w14:textId="77777777" w:rsidTr="00E9666E">
        <w:tc>
          <w:tcPr>
            <w:tcW w:w="2547" w:type="dxa"/>
          </w:tcPr>
          <w:p w14:paraId="4BF102B7" w14:textId="77777777" w:rsidR="00B8725C" w:rsidRPr="0035418E" w:rsidRDefault="00B8725C" w:rsidP="00E9666E">
            <w:pPr>
              <w:rPr>
                <w:b/>
                <w:bCs/>
                <w:sz w:val="24"/>
                <w:szCs w:val="24"/>
              </w:rPr>
            </w:pPr>
            <w:r w:rsidRPr="0035418E">
              <w:rPr>
                <w:b/>
                <w:bCs/>
                <w:sz w:val="24"/>
                <w:szCs w:val="24"/>
              </w:rPr>
              <w:lastRenderedPageBreak/>
              <w:t>Reassessment</w:t>
            </w:r>
          </w:p>
        </w:tc>
        <w:tc>
          <w:tcPr>
            <w:tcW w:w="6328" w:type="dxa"/>
            <w:vAlign w:val="center"/>
          </w:tcPr>
          <w:p w14:paraId="78021166" w14:textId="77777777" w:rsidR="00B8725C" w:rsidRPr="000601B0" w:rsidRDefault="00B8725C" w:rsidP="00E9666E">
            <w:pPr>
              <w:pStyle w:val="BodyText"/>
              <w:spacing w:line="276" w:lineRule="auto"/>
              <w:ind w:left="0" w:right="-330"/>
              <w:rPr>
                <w:rFonts w:asciiTheme="minorHAnsi" w:hAnsiTheme="minorHAnsi" w:cstheme="minorHAnsi"/>
              </w:rPr>
            </w:pPr>
            <w:r w:rsidRPr="005B5FF9">
              <w:rPr>
                <w:rFonts w:asciiTheme="minorHAnsi" w:hAnsiTheme="minorHAnsi" w:cstheme="minorHAnsi"/>
              </w:rPr>
              <w:t>As these modules require a group element, re-assessment will be decided on a case by case basis.</w:t>
            </w:r>
          </w:p>
        </w:tc>
      </w:tr>
      <w:tr w:rsidR="00B8725C" w:rsidRPr="005B5FF9" w14:paraId="7E4D2849" w14:textId="77777777" w:rsidTr="00E9666E">
        <w:tc>
          <w:tcPr>
            <w:tcW w:w="2547" w:type="dxa"/>
          </w:tcPr>
          <w:p w14:paraId="1787A67B" w14:textId="77777777" w:rsidR="00B8725C" w:rsidRPr="0035418E" w:rsidRDefault="00B8725C" w:rsidP="00E9666E">
            <w:pPr>
              <w:rPr>
                <w:sz w:val="24"/>
                <w:szCs w:val="24"/>
              </w:rPr>
            </w:pPr>
            <w:r w:rsidRPr="0035418E">
              <w:rPr>
                <w:b/>
                <w:bCs/>
                <w:sz w:val="24"/>
                <w:szCs w:val="24"/>
              </w:rPr>
              <w:br/>
            </w:r>
            <w:r w:rsidRPr="0035418E">
              <w:rPr>
                <w:rStyle w:val="Strong"/>
                <w:rFonts w:eastAsia="Times New Roman" w:cstheme="minorHAnsi"/>
                <w:color w:val="000000" w:themeColor="text1"/>
                <w:sz w:val="24"/>
                <w:szCs w:val="24"/>
              </w:rPr>
              <w:t>Module Website</w:t>
            </w:r>
          </w:p>
        </w:tc>
        <w:tc>
          <w:tcPr>
            <w:tcW w:w="6328" w:type="dxa"/>
            <w:vAlign w:val="center"/>
          </w:tcPr>
          <w:p w14:paraId="4A0A7B2D" w14:textId="77777777" w:rsidR="00B8725C" w:rsidRPr="005B5FF9" w:rsidRDefault="00B8725C" w:rsidP="00E9666E">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F244A90" w14:textId="77777777" w:rsidR="00B8725C" w:rsidRPr="005B5FF9" w:rsidRDefault="00000000" w:rsidP="00E9666E">
            <w:pPr>
              <w:pStyle w:val="paragraph"/>
              <w:spacing w:before="0" w:beforeAutospacing="0" w:after="0" w:afterAutospacing="0" w:line="276" w:lineRule="auto"/>
              <w:textAlignment w:val="baseline"/>
              <w:rPr>
                <w:rFonts w:asciiTheme="minorHAnsi" w:hAnsiTheme="minorHAnsi" w:cstheme="minorHAnsi"/>
              </w:rPr>
            </w:pPr>
            <w:hyperlink r:id="rId7" w:history="1">
              <w:r w:rsidR="00B8725C" w:rsidRPr="00C95F4C">
                <w:rPr>
                  <w:rStyle w:val="Hyperlink"/>
                  <w:rFonts w:asciiTheme="minorHAnsi" w:eastAsiaTheme="majorEastAsia" w:hAnsiTheme="minorHAnsi" w:cstheme="minorHAnsi"/>
                </w:rPr>
                <w:t>https://tcd.blackboard.com/</w:t>
              </w:r>
            </w:hyperlink>
            <w:r w:rsidR="00B8725C" w:rsidRPr="005B5FF9">
              <w:rPr>
                <w:rStyle w:val="eop"/>
                <w:rFonts w:asciiTheme="minorHAnsi" w:eastAsiaTheme="majorEastAsia" w:hAnsiTheme="minorHAnsi" w:cstheme="minorHAnsi"/>
                <w:color w:val="000000"/>
              </w:rPr>
              <w:t> </w:t>
            </w:r>
          </w:p>
        </w:tc>
      </w:tr>
      <w:tr w:rsidR="00B8725C" w:rsidRPr="005B5FF9" w14:paraId="4277A2B7" w14:textId="77777777" w:rsidTr="00E9666E">
        <w:tc>
          <w:tcPr>
            <w:tcW w:w="2547" w:type="dxa"/>
          </w:tcPr>
          <w:p w14:paraId="710F7EA3" w14:textId="77777777" w:rsidR="00B8725C" w:rsidRPr="0035418E" w:rsidRDefault="00B8725C" w:rsidP="00E9666E">
            <w:pPr>
              <w:rPr>
                <w:b/>
                <w:bCs/>
                <w:sz w:val="24"/>
                <w:szCs w:val="24"/>
              </w:rPr>
            </w:pPr>
            <w:r w:rsidRPr="0035418E">
              <w:rPr>
                <w:b/>
                <w:bCs/>
                <w:sz w:val="24"/>
                <w:szCs w:val="24"/>
              </w:rPr>
              <w:t>Evaluation</w:t>
            </w:r>
          </w:p>
          <w:p w14:paraId="7A7A38CF" w14:textId="77777777" w:rsidR="00B8725C" w:rsidRPr="0035418E" w:rsidRDefault="00B8725C" w:rsidP="00E9666E">
            <w:pPr>
              <w:rPr>
                <w:b/>
                <w:bCs/>
                <w:sz w:val="24"/>
                <w:szCs w:val="24"/>
              </w:rPr>
            </w:pPr>
          </w:p>
        </w:tc>
        <w:tc>
          <w:tcPr>
            <w:tcW w:w="6328" w:type="dxa"/>
            <w:vAlign w:val="center"/>
          </w:tcPr>
          <w:p w14:paraId="3DE2584F" w14:textId="77777777" w:rsidR="00B8725C" w:rsidRPr="00A60233" w:rsidRDefault="00B8725C" w:rsidP="00E9666E">
            <w:pPr>
              <w:pStyle w:val="paragraph"/>
              <w:spacing w:before="0" w:beforeAutospacing="0" w:after="0" w:afterAutospacing="0" w:line="276" w:lineRule="auto"/>
              <w:textAlignment w:val="baseline"/>
              <w:rPr>
                <w:rFonts w:asciiTheme="minorHAnsi" w:hAnsiTheme="minorHAnsi" w:cstheme="minorHAnsi"/>
              </w:rPr>
            </w:pPr>
            <w:r w:rsidRPr="00A60233">
              <w:rPr>
                <w:rFonts w:asciiTheme="minorHAnsi" w:hAnsiTheme="minorHAnsi" w:cstheme="minorHAnsi"/>
              </w:rPr>
              <w:t>The module will be subject to ongoing within semester and end of semester feedback, using the Law School forms and additional measures where appropriate.</w:t>
            </w:r>
          </w:p>
          <w:p w14:paraId="2F6292F6" w14:textId="77777777" w:rsidR="00B8725C" w:rsidRPr="00A60233" w:rsidRDefault="00B8725C" w:rsidP="00E9666E">
            <w:pPr>
              <w:pStyle w:val="BodyText"/>
              <w:spacing w:before="244" w:line="276" w:lineRule="auto"/>
              <w:ind w:left="0" w:right="-330"/>
              <w:rPr>
                <w:rFonts w:asciiTheme="minorHAnsi" w:hAnsiTheme="minorHAnsi" w:cstheme="minorHAnsi"/>
              </w:rPr>
            </w:pPr>
            <w:r w:rsidRPr="00A60233">
              <w:rPr>
                <w:rFonts w:asciiTheme="minorHAnsi" w:hAnsiTheme="minorHAnsi" w:cstheme="minorHAnsi"/>
              </w:rPr>
              <w:t>Feedback on the administration of the module will also be sought from the community partner in the community-based learning</w:t>
            </w:r>
            <w:r w:rsidRPr="00A60233">
              <w:rPr>
                <w:rFonts w:asciiTheme="minorHAnsi" w:hAnsiTheme="minorHAnsi" w:cstheme="minorHAnsi"/>
                <w:spacing w:val="-1"/>
              </w:rPr>
              <w:t xml:space="preserve"> </w:t>
            </w:r>
            <w:r w:rsidRPr="00A60233">
              <w:rPr>
                <w:rFonts w:asciiTheme="minorHAnsi" w:hAnsiTheme="minorHAnsi" w:cstheme="minorHAnsi"/>
              </w:rPr>
              <w:t>strand.</w:t>
            </w:r>
          </w:p>
          <w:p w14:paraId="73ACAD0C" w14:textId="77777777" w:rsidR="00B8725C" w:rsidRPr="005B5FF9" w:rsidRDefault="00B8725C" w:rsidP="00E9666E">
            <w:pPr>
              <w:pStyle w:val="paragraph"/>
              <w:spacing w:before="0" w:beforeAutospacing="0" w:after="0" w:afterAutospacing="0" w:line="276" w:lineRule="auto"/>
              <w:textAlignment w:val="baseline"/>
              <w:rPr>
                <w:rStyle w:val="normaltextrun"/>
                <w:rFonts w:asciiTheme="minorHAnsi" w:eastAsiaTheme="majorEastAsia" w:hAnsiTheme="minorHAnsi" w:cstheme="minorHAnsi"/>
                <w:color w:val="000000"/>
              </w:rPr>
            </w:pPr>
            <w:r w:rsidRPr="00A60233">
              <w:rPr>
                <w:rStyle w:val="normaltextrun"/>
                <w:rFonts w:asciiTheme="minorHAnsi" w:eastAsiaTheme="majorEastAsia" w:hAnsiTheme="minorHAnsi" w:cstheme="minorHAnsi"/>
                <w:color w:val="000000"/>
              </w:rPr>
              <w:t>Annual end of year module evaluations will be conducted.</w:t>
            </w:r>
          </w:p>
        </w:tc>
      </w:tr>
    </w:tbl>
    <w:p w14:paraId="664B519F" w14:textId="77777777" w:rsidR="00B8725C" w:rsidRDefault="00B8725C" w:rsidP="00B8725C">
      <w:pPr>
        <w:widowControl w:val="0"/>
        <w:autoSpaceDE w:val="0"/>
        <w:autoSpaceDN w:val="0"/>
        <w:adjustRightInd w:val="0"/>
        <w:spacing w:after="240" w:line="276" w:lineRule="auto"/>
        <w:ind w:right="-674"/>
        <w:rPr>
          <w:rFonts w:eastAsia="MS Mincho" w:cstheme="minorHAnsi"/>
          <w:b/>
          <w:bCs/>
          <w:sz w:val="24"/>
          <w:szCs w:val="24"/>
          <w:lang w:val="en-US" w:eastAsia="ja-JP"/>
        </w:rPr>
      </w:pPr>
    </w:p>
    <w:p w14:paraId="75DA67F5" w14:textId="15580B6F" w:rsidR="00531FEF" w:rsidRDefault="00531FEF">
      <w:pPr>
        <w:rPr>
          <w:rFonts w:eastAsiaTheme="majorEastAsia" w:cstheme="minorHAnsi"/>
          <w:b/>
          <w:bCs/>
          <w:sz w:val="24"/>
          <w:szCs w:val="24"/>
        </w:rPr>
      </w:pPr>
      <w:bookmarkStart w:id="1" w:name="_Toc103631430"/>
      <w:r>
        <w:rPr>
          <w:rFonts w:cstheme="minorHAnsi"/>
          <w:b/>
          <w:bCs/>
          <w:sz w:val="24"/>
          <w:szCs w:val="24"/>
        </w:rPr>
        <w:br w:type="page"/>
      </w:r>
    </w:p>
    <w:p w14:paraId="3DFBE424" w14:textId="54FFD6A5" w:rsidR="00B8725C" w:rsidRPr="00B8725C" w:rsidRDefault="00B8725C" w:rsidP="00B8725C">
      <w:pPr>
        <w:pStyle w:val="Heading2"/>
        <w:rPr>
          <w:rFonts w:asciiTheme="minorHAnsi" w:hAnsiTheme="minorHAnsi" w:cstheme="minorHAnsi"/>
          <w:b/>
          <w:bCs/>
          <w:color w:val="auto"/>
          <w:sz w:val="24"/>
          <w:szCs w:val="24"/>
        </w:rPr>
      </w:pPr>
      <w:r w:rsidRPr="00B8725C">
        <w:rPr>
          <w:rFonts w:asciiTheme="minorHAnsi" w:hAnsiTheme="minorHAnsi" w:cstheme="minorHAnsi"/>
          <w:b/>
          <w:bCs/>
          <w:color w:val="auto"/>
          <w:sz w:val="24"/>
          <w:szCs w:val="24"/>
        </w:rPr>
        <w:lastRenderedPageBreak/>
        <w:t>Capstones 2023-24 and available cohorts</w:t>
      </w:r>
      <w:bookmarkEnd w:id="1"/>
    </w:p>
    <w:p w14:paraId="31810725" w14:textId="77777777" w:rsidR="00B8725C" w:rsidRPr="005B5FF9" w:rsidRDefault="00B8725C" w:rsidP="00157383">
      <w:pPr>
        <w:widowControl w:val="0"/>
        <w:autoSpaceDE w:val="0"/>
        <w:autoSpaceDN w:val="0"/>
        <w:adjustRightInd w:val="0"/>
        <w:spacing w:after="0" w:line="276" w:lineRule="auto"/>
        <w:ind w:right="-674"/>
        <w:rPr>
          <w:rFonts w:eastAsia="MS Mincho" w:cstheme="minorHAnsi"/>
          <w:b/>
          <w:bCs/>
          <w:sz w:val="24"/>
          <w:szCs w:val="24"/>
          <w:lang w:val="en-US" w:eastAsia="ja-JP"/>
        </w:rPr>
      </w:pPr>
    </w:p>
    <w:tbl>
      <w:tblPr>
        <w:tblW w:w="10216" w:type="dxa"/>
        <w:tblInd w:w="-567" w:type="dxa"/>
        <w:tblLayout w:type="fixed"/>
        <w:tblLook w:val="04A0" w:firstRow="1" w:lastRow="0" w:firstColumn="1" w:lastColumn="0" w:noHBand="0" w:noVBand="1"/>
      </w:tblPr>
      <w:tblGrid>
        <w:gridCol w:w="11"/>
        <w:gridCol w:w="1265"/>
        <w:gridCol w:w="4253"/>
        <w:gridCol w:w="992"/>
        <w:gridCol w:w="992"/>
        <w:gridCol w:w="992"/>
        <w:gridCol w:w="993"/>
        <w:gridCol w:w="708"/>
        <w:gridCol w:w="10"/>
      </w:tblGrid>
      <w:tr w:rsidR="00B8725C" w:rsidRPr="005B5FF9" w14:paraId="1900D4FA" w14:textId="77777777" w:rsidTr="00E9666E">
        <w:trPr>
          <w:gridAfter w:val="1"/>
          <w:wAfter w:w="10" w:type="dxa"/>
          <w:trHeight w:val="340"/>
        </w:trPr>
        <w:tc>
          <w:tcPr>
            <w:tcW w:w="5529" w:type="dxa"/>
            <w:gridSpan w:val="3"/>
            <w:tcBorders>
              <w:top w:val="nil"/>
              <w:left w:val="nil"/>
              <w:bottom w:val="nil"/>
              <w:right w:val="single" w:sz="36" w:space="0" w:color="C00000"/>
            </w:tcBorders>
            <w:shd w:val="clear" w:color="auto" w:fill="auto"/>
            <w:noWrap/>
            <w:hideMark/>
          </w:tcPr>
          <w:p w14:paraId="2518A318" w14:textId="77777777" w:rsidR="00B8725C" w:rsidRPr="005B5FF9" w:rsidRDefault="00B8725C" w:rsidP="00E9666E">
            <w:pPr>
              <w:jc w:val="center"/>
              <w:rPr>
                <w:rFonts w:cstheme="minorHAnsi"/>
              </w:rPr>
            </w:pPr>
          </w:p>
        </w:tc>
        <w:tc>
          <w:tcPr>
            <w:tcW w:w="2976" w:type="dxa"/>
            <w:gridSpan w:val="3"/>
            <w:tcBorders>
              <w:top w:val="single" w:sz="36" w:space="0" w:color="C00000"/>
              <w:left w:val="single" w:sz="36" w:space="0" w:color="C00000"/>
              <w:bottom w:val="single" w:sz="36" w:space="0" w:color="C00000"/>
              <w:right w:val="single" w:sz="36" w:space="0" w:color="C00000"/>
            </w:tcBorders>
            <w:shd w:val="clear" w:color="auto" w:fill="auto"/>
            <w:noWrap/>
            <w:hideMark/>
          </w:tcPr>
          <w:p w14:paraId="3D359D58" w14:textId="77777777" w:rsidR="00B8725C" w:rsidRPr="005B5FF9" w:rsidRDefault="00B8725C" w:rsidP="00E9666E">
            <w:pPr>
              <w:jc w:val="center"/>
              <w:rPr>
                <w:rFonts w:cstheme="minorHAnsi"/>
                <w:b/>
                <w:bCs/>
                <w:color w:val="000000"/>
              </w:rPr>
            </w:pPr>
            <w:r w:rsidRPr="005B5FF9">
              <w:rPr>
                <w:rFonts w:cstheme="minorHAnsi"/>
                <w:b/>
                <w:bCs/>
                <w:color w:val="000000"/>
              </w:rPr>
              <w:t>LLB AWARDS</w:t>
            </w:r>
          </w:p>
        </w:tc>
        <w:tc>
          <w:tcPr>
            <w:tcW w:w="1701" w:type="dxa"/>
            <w:gridSpan w:val="2"/>
            <w:tcBorders>
              <w:top w:val="single" w:sz="8" w:space="0" w:color="305496"/>
              <w:left w:val="single" w:sz="36" w:space="0" w:color="C00000"/>
              <w:bottom w:val="single" w:sz="8" w:space="0" w:color="305496"/>
              <w:right w:val="single" w:sz="8" w:space="0" w:color="305496"/>
            </w:tcBorders>
            <w:shd w:val="clear" w:color="auto" w:fill="auto"/>
            <w:hideMark/>
          </w:tcPr>
          <w:p w14:paraId="4CE219B3" w14:textId="77777777" w:rsidR="00B8725C" w:rsidRPr="005B5FF9" w:rsidRDefault="00B8725C" w:rsidP="00E9666E">
            <w:pPr>
              <w:jc w:val="center"/>
              <w:rPr>
                <w:rFonts w:cstheme="minorHAnsi"/>
                <w:b/>
                <w:bCs/>
                <w:color w:val="000000"/>
              </w:rPr>
            </w:pPr>
            <w:r w:rsidRPr="005B5FF9">
              <w:rPr>
                <w:rFonts w:cstheme="minorHAnsi"/>
                <w:b/>
                <w:bCs/>
                <w:color w:val="000000"/>
              </w:rPr>
              <w:t>BA AWARDS</w:t>
            </w:r>
          </w:p>
        </w:tc>
      </w:tr>
      <w:tr w:rsidR="00B8725C" w:rsidRPr="001B5BAC" w14:paraId="1B5E6B08" w14:textId="77777777" w:rsidTr="00E9666E">
        <w:trPr>
          <w:gridAfter w:val="1"/>
          <w:wAfter w:w="10" w:type="dxa"/>
          <w:trHeight w:val="1380"/>
        </w:trPr>
        <w:tc>
          <w:tcPr>
            <w:tcW w:w="5529" w:type="dxa"/>
            <w:gridSpan w:val="3"/>
            <w:tcBorders>
              <w:top w:val="single" w:sz="8" w:space="0" w:color="305496"/>
              <w:left w:val="single" w:sz="8" w:space="0" w:color="auto"/>
              <w:bottom w:val="single" w:sz="8" w:space="0" w:color="305496"/>
              <w:right w:val="single" w:sz="36" w:space="0" w:color="C00000"/>
            </w:tcBorders>
            <w:shd w:val="clear" w:color="auto" w:fill="auto"/>
            <w:hideMark/>
          </w:tcPr>
          <w:p w14:paraId="4FF73257" w14:textId="77777777" w:rsidR="00B8725C" w:rsidRPr="001B5BAC" w:rsidRDefault="00B8725C" w:rsidP="00E9666E">
            <w:pPr>
              <w:rPr>
                <w:rFonts w:cstheme="minorHAnsi"/>
                <w:b/>
                <w:bCs/>
                <w:color w:val="000000"/>
              </w:rPr>
            </w:pPr>
            <w:r w:rsidRPr="001B5BAC">
              <w:rPr>
                <w:rFonts w:cstheme="minorHAnsi"/>
                <w:b/>
                <w:bCs/>
                <w:color w:val="000000"/>
              </w:rPr>
              <w:t>Every student must take a Capstone</w:t>
            </w:r>
          </w:p>
          <w:p w14:paraId="5953244C" w14:textId="77777777" w:rsidR="00B8725C" w:rsidRPr="001B5BAC" w:rsidRDefault="00B8725C" w:rsidP="00E9666E">
            <w:pPr>
              <w:rPr>
                <w:rFonts w:cstheme="minorHAnsi"/>
                <w:b/>
                <w:bCs/>
                <w:color w:val="000000"/>
              </w:rPr>
            </w:pPr>
          </w:p>
          <w:p w14:paraId="65A458A4" w14:textId="77777777" w:rsidR="00B8725C" w:rsidRPr="001B5BAC" w:rsidRDefault="00B8725C" w:rsidP="00E9666E">
            <w:pPr>
              <w:rPr>
                <w:rFonts w:cstheme="minorHAnsi"/>
                <w:b/>
                <w:bCs/>
                <w:color w:val="000000"/>
              </w:rPr>
            </w:pPr>
            <w:r w:rsidRPr="001B5BAC">
              <w:rPr>
                <w:rFonts w:cstheme="minorHAnsi"/>
                <w:b/>
                <w:bCs/>
                <w:color w:val="000000"/>
              </w:rPr>
              <w:t xml:space="preserve">Single Honors </w:t>
            </w:r>
            <w:r w:rsidRPr="001B5BAC">
              <w:rPr>
                <w:rFonts w:cstheme="minorHAnsi"/>
                <w:color w:val="000000"/>
              </w:rPr>
              <w:t xml:space="preserve">and </w:t>
            </w:r>
            <w:r w:rsidRPr="001B5BAC">
              <w:rPr>
                <w:rFonts w:cstheme="minorHAnsi"/>
                <w:b/>
                <w:bCs/>
                <w:color w:val="000000"/>
              </w:rPr>
              <w:t>Law Major</w:t>
            </w:r>
            <w:r w:rsidRPr="001B5BAC">
              <w:rPr>
                <w:rFonts w:cstheme="minorHAnsi"/>
                <w:color w:val="000000"/>
              </w:rPr>
              <w:t xml:space="preserve"> students</w:t>
            </w:r>
            <w:r w:rsidRPr="001B5BAC">
              <w:rPr>
                <w:rFonts w:cstheme="minorHAnsi"/>
                <w:b/>
                <w:bCs/>
                <w:color w:val="000000"/>
              </w:rPr>
              <w:t xml:space="preserve"> MUST </w:t>
            </w:r>
            <w:r w:rsidRPr="001B5BAC">
              <w:rPr>
                <w:rFonts w:cstheme="minorHAnsi"/>
                <w:color w:val="000000"/>
              </w:rPr>
              <w:t>take their Capstone from Law.</w:t>
            </w:r>
          </w:p>
          <w:p w14:paraId="6CE96E08" w14:textId="77777777" w:rsidR="00B8725C" w:rsidRPr="001B5BAC" w:rsidRDefault="00B8725C" w:rsidP="00E9666E">
            <w:pPr>
              <w:rPr>
                <w:rFonts w:cstheme="minorHAnsi"/>
                <w:b/>
                <w:bCs/>
                <w:color w:val="000000"/>
              </w:rPr>
            </w:pPr>
          </w:p>
          <w:p w14:paraId="522F1CAB" w14:textId="77777777" w:rsidR="00B8725C" w:rsidRPr="001B5BAC" w:rsidRDefault="00B8725C" w:rsidP="00E9666E">
            <w:pPr>
              <w:rPr>
                <w:rFonts w:cstheme="minorHAnsi"/>
                <w:b/>
                <w:bCs/>
                <w:color w:val="000000"/>
              </w:rPr>
            </w:pPr>
            <w:r w:rsidRPr="001B5BAC">
              <w:rPr>
                <w:rFonts w:cstheme="minorHAnsi"/>
                <w:b/>
                <w:bCs/>
                <w:color w:val="000000"/>
              </w:rPr>
              <w:t xml:space="preserve">Joint Honors </w:t>
            </w:r>
            <w:r w:rsidRPr="001B5BAC">
              <w:rPr>
                <w:rFonts w:cstheme="minorHAnsi"/>
                <w:color w:val="000000"/>
              </w:rPr>
              <w:t>may choose Law or S2 for their Capstone.</w:t>
            </w:r>
          </w:p>
        </w:tc>
        <w:tc>
          <w:tcPr>
            <w:tcW w:w="992" w:type="dxa"/>
            <w:tcBorders>
              <w:top w:val="single" w:sz="36" w:space="0" w:color="C00000"/>
              <w:left w:val="single" w:sz="36" w:space="0" w:color="C00000"/>
              <w:bottom w:val="single" w:sz="36" w:space="0" w:color="C00000"/>
              <w:right w:val="single" w:sz="4" w:space="0" w:color="305496"/>
            </w:tcBorders>
            <w:shd w:val="clear" w:color="auto" w:fill="auto"/>
            <w:hideMark/>
          </w:tcPr>
          <w:p w14:paraId="746BBE62" w14:textId="77777777" w:rsidR="00B8725C" w:rsidRPr="001B5BAC" w:rsidRDefault="00B8725C" w:rsidP="00E9666E">
            <w:pPr>
              <w:jc w:val="center"/>
              <w:rPr>
                <w:rFonts w:cstheme="minorHAnsi"/>
                <w:b/>
                <w:bCs/>
                <w:color w:val="000000"/>
              </w:rPr>
            </w:pPr>
            <w:r w:rsidRPr="001B5BAC">
              <w:rPr>
                <w:rFonts w:cstheme="minorHAnsi"/>
                <w:b/>
                <w:bCs/>
                <w:color w:val="000000"/>
              </w:rPr>
              <w:t>SH</w:t>
            </w:r>
          </w:p>
          <w:p w14:paraId="6473B5E0" w14:textId="77777777" w:rsidR="00B8725C" w:rsidRPr="001B5BAC" w:rsidRDefault="00B8725C" w:rsidP="00E9666E">
            <w:pPr>
              <w:jc w:val="center"/>
              <w:rPr>
                <w:rFonts w:cstheme="minorHAnsi"/>
                <w:b/>
                <w:bCs/>
                <w:color w:val="000000"/>
              </w:rPr>
            </w:pPr>
            <w:r w:rsidRPr="001B5BAC">
              <w:rPr>
                <w:rFonts w:cstheme="minorHAnsi"/>
                <w:b/>
                <w:bCs/>
                <w:color w:val="000000"/>
              </w:rPr>
              <w:t>Law</w:t>
            </w:r>
          </w:p>
        </w:tc>
        <w:tc>
          <w:tcPr>
            <w:tcW w:w="992" w:type="dxa"/>
            <w:tcBorders>
              <w:top w:val="single" w:sz="36" w:space="0" w:color="C00000"/>
              <w:left w:val="nil"/>
              <w:bottom w:val="single" w:sz="36" w:space="0" w:color="C00000"/>
              <w:right w:val="single" w:sz="4" w:space="0" w:color="305496"/>
            </w:tcBorders>
            <w:shd w:val="clear" w:color="auto" w:fill="auto"/>
            <w:hideMark/>
          </w:tcPr>
          <w:p w14:paraId="46155161" w14:textId="77777777" w:rsidR="00B8725C" w:rsidRPr="001B5BAC" w:rsidRDefault="00B8725C" w:rsidP="00E9666E">
            <w:pPr>
              <w:jc w:val="center"/>
              <w:rPr>
                <w:rFonts w:cstheme="minorHAnsi"/>
                <w:b/>
                <w:bCs/>
                <w:color w:val="000000"/>
              </w:rPr>
            </w:pPr>
            <w:r w:rsidRPr="001B5BAC">
              <w:rPr>
                <w:rFonts w:cstheme="minorHAnsi"/>
                <w:b/>
                <w:bCs/>
                <w:color w:val="000000"/>
              </w:rPr>
              <w:t xml:space="preserve">Law Maj </w:t>
            </w:r>
          </w:p>
          <w:p w14:paraId="3ADFCB82" w14:textId="77777777" w:rsidR="00B8725C" w:rsidRPr="001B5BAC" w:rsidRDefault="00B8725C" w:rsidP="00E9666E">
            <w:pPr>
              <w:jc w:val="center"/>
              <w:rPr>
                <w:rFonts w:cstheme="minorHAnsi"/>
                <w:b/>
                <w:bCs/>
                <w:color w:val="000000"/>
              </w:rPr>
            </w:pPr>
            <w:r w:rsidRPr="001B5BAC">
              <w:rPr>
                <w:rFonts w:cstheme="minorHAnsi"/>
                <w:b/>
                <w:bCs/>
                <w:color w:val="000000"/>
              </w:rPr>
              <w:t>A</w:t>
            </w:r>
          </w:p>
          <w:p w14:paraId="368F08D4" w14:textId="77777777" w:rsidR="00B8725C" w:rsidRPr="001B5BAC" w:rsidRDefault="00B8725C" w:rsidP="00E9666E">
            <w:pPr>
              <w:jc w:val="center"/>
              <w:rPr>
                <w:rFonts w:cstheme="minorHAnsi"/>
                <w:b/>
                <w:bCs/>
                <w:color w:val="000000"/>
              </w:rPr>
            </w:pPr>
          </w:p>
        </w:tc>
        <w:tc>
          <w:tcPr>
            <w:tcW w:w="992" w:type="dxa"/>
            <w:tcBorders>
              <w:top w:val="single" w:sz="36" w:space="0" w:color="C00000"/>
              <w:left w:val="nil"/>
              <w:bottom w:val="single" w:sz="36" w:space="0" w:color="C00000"/>
              <w:right w:val="single" w:sz="36" w:space="0" w:color="C00000"/>
            </w:tcBorders>
            <w:shd w:val="clear" w:color="auto" w:fill="auto"/>
            <w:hideMark/>
          </w:tcPr>
          <w:p w14:paraId="28527540" w14:textId="77777777" w:rsidR="00B8725C" w:rsidRPr="001B5BAC" w:rsidRDefault="00B8725C" w:rsidP="00E9666E">
            <w:pPr>
              <w:jc w:val="center"/>
              <w:rPr>
                <w:rFonts w:cstheme="minorHAnsi"/>
                <w:b/>
                <w:bCs/>
                <w:color w:val="000000"/>
              </w:rPr>
            </w:pPr>
            <w:r w:rsidRPr="001B5BAC">
              <w:rPr>
                <w:rFonts w:cstheme="minorHAnsi"/>
                <w:b/>
                <w:bCs/>
                <w:color w:val="000000"/>
              </w:rPr>
              <w:t xml:space="preserve">Law Maj </w:t>
            </w:r>
          </w:p>
          <w:p w14:paraId="7E68CF9E" w14:textId="77777777" w:rsidR="00B8725C" w:rsidRPr="001B5BAC" w:rsidRDefault="00B8725C" w:rsidP="00E9666E">
            <w:pPr>
              <w:jc w:val="center"/>
              <w:rPr>
                <w:rFonts w:cstheme="minorHAnsi"/>
                <w:b/>
                <w:bCs/>
                <w:color w:val="000000"/>
              </w:rPr>
            </w:pPr>
            <w:r w:rsidRPr="001B5BAC">
              <w:rPr>
                <w:rFonts w:cstheme="minorHAnsi"/>
                <w:b/>
                <w:bCs/>
                <w:color w:val="000000"/>
              </w:rPr>
              <w:t>B</w:t>
            </w:r>
          </w:p>
          <w:p w14:paraId="15F1E985" w14:textId="77777777" w:rsidR="00B8725C" w:rsidRPr="001B5BAC" w:rsidRDefault="00B8725C" w:rsidP="00E9666E">
            <w:pPr>
              <w:jc w:val="center"/>
              <w:rPr>
                <w:rFonts w:cstheme="minorHAnsi"/>
                <w:b/>
                <w:bCs/>
                <w:color w:val="000000"/>
              </w:rPr>
            </w:pPr>
          </w:p>
        </w:tc>
        <w:tc>
          <w:tcPr>
            <w:tcW w:w="993" w:type="dxa"/>
            <w:tcBorders>
              <w:top w:val="single" w:sz="8" w:space="0" w:color="305496"/>
              <w:left w:val="single" w:sz="36" w:space="0" w:color="C00000"/>
              <w:bottom w:val="single" w:sz="8" w:space="0" w:color="305496"/>
              <w:right w:val="single" w:sz="4" w:space="0" w:color="305496"/>
            </w:tcBorders>
            <w:shd w:val="clear" w:color="auto" w:fill="auto"/>
            <w:hideMark/>
          </w:tcPr>
          <w:p w14:paraId="7C985660" w14:textId="77777777" w:rsidR="00B8725C" w:rsidRPr="001B5BAC" w:rsidRDefault="00B8725C" w:rsidP="00E9666E">
            <w:pPr>
              <w:jc w:val="center"/>
              <w:rPr>
                <w:rFonts w:cstheme="minorHAnsi"/>
                <w:b/>
                <w:bCs/>
                <w:color w:val="000000"/>
              </w:rPr>
            </w:pPr>
            <w:r w:rsidRPr="001B5BAC">
              <w:rPr>
                <w:rFonts w:cstheme="minorHAnsi"/>
                <w:b/>
                <w:bCs/>
                <w:color w:val="000000"/>
              </w:rPr>
              <w:t>JH</w:t>
            </w:r>
          </w:p>
          <w:p w14:paraId="7B369084" w14:textId="77777777" w:rsidR="00B8725C" w:rsidRPr="001B5BAC" w:rsidRDefault="00B8725C" w:rsidP="00E9666E">
            <w:pPr>
              <w:jc w:val="center"/>
              <w:rPr>
                <w:rFonts w:cstheme="minorHAnsi"/>
                <w:b/>
                <w:bCs/>
                <w:color w:val="000000"/>
              </w:rPr>
            </w:pPr>
          </w:p>
          <w:p w14:paraId="77530AAA" w14:textId="77777777" w:rsidR="00B8725C" w:rsidRPr="001B5BAC" w:rsidRDefault="00B8725C" w:rsidP="00E9666E">
            <w:pPr>
              <w:jc w:val="center"/>
              <w:rPr>
                <w:rFonts w:cstheme="minorHAnsi"/>
                <w:b/>
                <w:bCs/>
                <w:color w:val="000000"/>
              </w:rPr>
            </w:pPr>
            <w:r w:rsidRPr="001B5BAC">
              <w:rPr>
                <w:rFonts w:cstheme="minorHAnsi"/>
                <w:b/>
                <w:bCs/>
                <w:color w:val="000000"/>
              </w:rPr>
              <w:t>Law/S2</w:t>
            </w:r>
          </w:p>
        </w:tc>
        <w:tc>
          <w:tcPr>
            <w:tcW w:w="708" w:type="dxa"/>
            <w:tcBorders>
              <w:top w:val="single" w:sz="8" w:space="0" w:color="305496"/>
              <w:left w:val="nil"/>
              <w:bottom w:val="single" w:sz="8" w:space="0" w:color="305496"/>
              <w:right w:val="single" w:sz="8" w:space="0" w:color="305496"/>
            </w:tcBorders>
            <w:shd w:val="clear" w:color="auto" w:fill="auto"/>
            <w:hideMark/>
          </w:tcPr>
          <w:p w14:paraId="47CD1F8E" w14:textId="77777777" w:rsidR="00B8725C" w:rsidRPr="001B5BAC" w:rsidRDefault="00B8725C" w:rsidP="00E9666E">
            <w:pPr>
              <w:jc w:val="center"/>
              <w:rPr>
                <w:rFonts w:cstheme="minorHAnsi"/>
                <w:b/>
                <w:bCs/>
                <w:color w:val="000000"/>
              </w:rPr>
            </w:pPr>
            <w:r w:rsidRPr="001B5BAC">
              <w:rPr>
                <w:rFonts w:cstheme="minorHAnsi"/>
                <w:b/>
                <w:bCs/>
                <w:color w:val="000000"/>
              </w:rPr>
              <w:t xml:space="preserve">Law Min </w:t>
            </w:r>
          </w:p>
          <w:p w14:paraId="234077E9" w14:textId="77777777" w:rsidR="00B8725C" w:rsidRPr="001B5BAC" w:rsidRDefault="00B8725C" w:rsidP="00E9666E">
            <w:pPr>
              <w:rPr>
                <w:rFonts w:cstheme="minorHAnsi"/>
                <w:b/>
                <w:bCs/>
                <w:color w:val="000000"/>
              </w:rPr>
            </w:pPr>
          </w:p>
          <w:p w14:paraId="7B44D9A4" w14:textId="77777777" w:rsidR="00B8725C" w:rsidRPr="001B5BAC" w:rsidRDefault="00B8725C" w:rsidP="00E9666E">
            <w:pPr>
              <w:jc w:val="center"/>
              <w:rPr>
                <w:rFonts w:cstheme="minorHAnsi"/>
                <w:b/>
                <w:bCs/>
                <w:color w:val="000000"/>
              </w:rPr>
            </w:pPr>
            <w:r w:rsidRPr="001B5BAC">
              <w:rPr>
                <w:rFonts w:cstheme="minorHAnsi"/>
                <w:b/>
                <w:bCs/>
                <w:color w:val="000000"/>
              </w:rPr>
              <w:t>S2 Only</w:t>
            </w:r>
          </w:p>
        </w:tc>
      </w:tr>
      <w:tr w:rsidR="00B8725C" w:rsidRPr="001B5BAC" w14:paraId="06946EF5"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center"/>
          </w:tcPr>
          <w:p w14:paraId="103CCE87" w14:textId="77777777" w:rsidR="00B8725C" w:rsidRPr="001B5BAC" w:rsidRDefault="00B8725C" w:rsidP="00E9666E">
            <w:pPr>
              <w:rPr>
                <w:rFonts w:cstheme="minorHAnsi"/>
                <w:b/>
                <w:bCs/>
                <w:color w:val="000000"/>
              </w:rPr>
            </w:pPr>
            <w:r w:rsidRPr="001B5BAC">
              <w:rPr>
                <w:rFonts w:cstheme="minorHAnsi"/>
                <w:b/>
                <w:bCs/>
                <w:color w:val="000000"/>
              </w:rPr>
              <w:t>CODE</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tcPr>
          <w:p w14:paraId="07CBC280" w14:textId="77777777" w:rsidR="00B8725C" w:rsidRPr="001B5BAC" w:rsidRDefault="00B8725C" w:rsidP="00E9666E">
            <w:pPr>
              <w:rPr>
                <w:rFonts w:cstheme="minorHAnsi"/>
                <w:b/>
                <w:bCs/>
                <w:color w:val="000000" w:themeColor="text1"/>
              </w:rPr>
            </w:pPr>
            <w:r w:rsidRPr="001B5BAC">
              <w:rPr>
                <w:rFonts w:cstheme="minorHAnsi"/>
                <w:b/>
                <w:bCs/>
                <w:color w:val="000000" w:themeColor="text1"/>
              </w:rPr>
              <w:t>CAPSTONES</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tcPr>
          <w:p w14:paraId="2EF1577B" w14:textId="77777777" w:rsidR="00B8725C" w:rsidRPr="001B5BAC" w:rsidRDefault="00B8725C" w:rsidP="00E9666E">
            <w:pPr>
              <w:rPr>
                <w:rFonts w:cstheme="minorHAnsi"/>
                <w:color w:val="000000"/>
              </w:rPr>
            </w:pPr>
            <w:r w:rsidRPr="001B5BAC">
              <w:rPr>
                <w:rFonts w:cstheme="minorHAnsi"/>
                <w:color w:val="000000"/>
              </w:rPr>
              <w:t>SS C</w:t>
            </w:r>
          </w:p>
        </w:tc>
        <w:tc>
          <w:tcPr>
            <w:tcW w:w="992" w:type="dxa"/>
            <w:tcBorders>
              <w:top w:val="single" w:sz="8" w:space="0" w:color="305496"/>
              <w:left w:val="single" w:sz="8" w:space="0" w:color="305496"/>
              <w:bottom w:val="single" w:sz="8" w:space="0" w:color="305496"/>
              <w:right w:val="single" w:sz="8" w:space="0" w:color="305496"/>
            </w:tcBorders>
          </w:tcPr>
          <w:p w14:paraId="7BB5DF40" w14:textId="77777777" w:rsidR="00B8725C" w:rsidRPr="001B5BAC" w:rsidRDefault="00B8725C" w:rsidP="00E9666E">
            <w:pPr>
              <w:rPr>
                <w:rFonts w:cstheme="minorHAnsi"/>
                <w:color w:val="000000"/>
              </w:rPr>
            </w:pPr>
            <w:r w:rsidRPr="001B5BAC">
              <w:rPr>
                <w:rFonts w:cstheme="minorHAnsi"/>
                <w:color w:val="000000"/>
              </w:rPr>
              <w:t>SS C</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tcPr>
          <w:p w14:paraId="0B4284BA" w14:textId="77777777" w:rsidR="00B8725C" w:rsidRPr="001B5BAC" w:rsidRDefault="00B8725C" w:rsidP="00E9666E">
            <w:pPr>
              <w:rPr>
                <w:rFonts w:cstheme="minorHAnsi"/>
                <w:color w:val="000000"/>
              </w:rPr>
            </w:pPr>
            <w:r w:rsidRPr="001B5BAC">
              <w:rPr>
                <w:rFonts w:cstheme="minorHAnsi"/>
                <w:color w:val="000000"/>
              </w:rPr>
              <w:t>SS C</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tcPr>
          <w:p w14:paraId="11EA8B65" w14:textId="77777777" w:rsidR="00B8725C" w:rsidRPr="001B5BAC" w:rsidRDefault="00B8725C" w:rsidP="00E9666E">
            <w:pPr>
              <w:rPr>
                <w:rFonts w:cstheme="minorHAnsi"/>
                <w:color w:val="000000" w:themeColor="text1"/>
              </w:rPr>
            </w:pPr>
            <w:r w:rsidRPr="001B5BAC">
              <w:rPr>
                <w:rFonts w:cstheme="minorHAnsi"/>
                <w:color w:val="000000" w:themeColor="text1"/>
              </w:rPr>
              <w:t>SS 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6DF26187" w14:textId="77777777" w:rsidR="00B8725C" w:rsidRPr="001B5BAC" w:rsidRDefault="00B8725C" w:rsidP="00E9666E">
            <w:pPr>
              <w:rPr>
                <w:rFonts w:cstheme="minorHAnsi"/>
                <w:color w:val="000000" w:themeColor="text1"/>
              </w:rPr>
            </w:pPr>
            <w:r w:rsidRPr="001B5BAC">
              <w:rPr>
                <w:rFonts w:cstheme="minorHAnsi"/>
                <w:color w:val="FFFFFF" w:themeColor="background1"/>
              </w:rPr>
              <w:t>N/A</w:t>
            </w:r>
          </w:p>
        </w:tc>
      </w:tr>
      <w:tr w:rsidR="00B8725C" w:rsidRPr="001B5BAC" w14:paraId="5C0C22DD"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26DD4E49" w14:textId="77777777" w:rsidR="00B8725C" w:rsidRPr="001B5BAC" w:rsidRDefault="00B8725C" w:rsidP="00E9666E">
            <w:pPr>
              <w:rPr>
                <w:rFonts w:cstheme="minorHAnsi"/>
                <w:b/>
                <w:bCs/>
                <w:color w:val="000000" w:themeColor="text1"/>
              </w:rPr>
            </w:pPr>
            <w:r w:rsidRPr="001B5BAC">
              <w:rPr>
                <w:rFonts w:ascii="Calibri" w:hAnsi="Calibri" w:cs="Calibri"/>
                <w:color w:val="000000" w:themeColor="text1"/>
              </w:rPr>
              <w:t>LAU44001</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13111965" w14:textId="77777777" w:rsidR="00B8725C" w:rsidRPr="001B5BAC" w:rsidRDefault="00B8725C" w:rsidP="00E9666E">
            <w:pPr>
              <w:rPr>
                <w:rFonts w:cstheme="minorHAnsi"/>
                <w:b/>
                <w:bCs/>
                <w:color w:val="000000" w:themeColor="text1"/>
              </w:rPr>
            </w:pPr>
            <w:r w:rsidRPr="001B5BAC">
              <w:rPr>
                <w:rFonts w:ascii="Calibri" w:hAnsi="Calibri" w:cs="Calibri"/>
                <w:color w:val="000000"/>
              </w:rPr>
              <w:t>Comparative Constitutional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1207E720"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543A6947" w14:textId="77777777" w:rsidR="00B8725C" w:rsidRPr="001B5BAC" w:rsidRDefault="00B8725C" w:rsidP="00E9666E">
            <w:pPr>
              <w:rPr>
                <w:rFonts w:cstheme="minorHAnsi"/>
                <w:color w:val="000000"/>
              </w:rPr>
            </w:pPr>
            <w:r w:rsidRPr="001B5BAC">
              <w:rPr>
                <w:rFonts w:ascii="Calibri" w:hAnsi="Calibri" w:cs="Calibri"/>
                <w:color w:val="000000" w:themeColor="text1"/>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FE59A8A"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0666807F" w14:textId="77777777" w:rsidR="00B8725C" w:rsidRPr="001B5BAC" w:rsidRDefault="00B8725C" w:rsidP="00E9666E">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55C2BE1" w14:textId="77777777" w:rsidR="00B8725C" w:rsidRPr="001B5BAC" w:rsidRDefault="00B8725C" w:rsidP="00E9666E">
            <w:pPr>
              <w:rPr>
                <w:rFonts w:cstheme="minorHAnsi"/>
                <w:color w:val="FFFFFF" w:themeColor="background1"/>
              </w:rPr>
            </w:pPr>
            <w:r w:rsidRPr="001B5BAC">
              <w:rPr>
                <w:rFonts w:cstheme="minorHAnsi"/>
                <w:color w:val="FFFFFF" w:themeColor="background1"/>
              </w:rPr>
              <w:t>N/A</w:t>
            </w:r>
          </w:p>
        </w:tc>
      </w:tr>
      <w:tr w:rsidR="00B8725C" w:rsidRPr="001B5BAC" w14:paraId="7FBDEC7F"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58A2671A" w14:textId="77777777" w:rsidR="00B8725C" w:rsidRPr="001B5BAC" w:rsidRDefault="00B8725C" w:rsidP="00E9666E">
            <w:pPr>
              <w:rPr>
                <w:rFonts w:cstheme="minorHAnsi"/>
                <w:b/>
                <w:bCs/>
                <w:color w:val="000000" w:themeColor="text1"/>
              </w:rPr>
            </w:pPr>
            <w:r w:rsidRPr="001B5BAC">
              <w:rPr>
                <w:rFonts w:ascii="Calibri" w:hAnsi="Calibri" w:cs="Calibri"/>
                <w:color w:val="000000" w:themeColor="text1"/>
              </w:rPr>
              <w:t>LAU44003</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695A4315" w14:textId="77777777" w:rsidR="00B8725C" w:rsidRPr="001B5BAC" w:rsidRDefault="00B8725C" w:rsidP="00E9666E">
            <w:pPr>
              <w:rPr>
                <w:rFonts w:cstheme="minorHAnsi"/>
                <w:b/>
                <w:bCs/>
                <w:color w:val="000000" w:themeColor="text1"/>
              </w:rPr>
            </w:pPr>
            <w:r w:rsidRPr="001B5BAC">
              <w:rPr>
                <w:rFonts w:ascii="Calibri" w:hAnsi="Calibri" w:cs="Calibri"/>
                <w:color w:val="000000"/>
              </w:rPr>
              <w:t>Conceptualising Constitutional Relationships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46CC7962"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C00000"/>
            <w:vAlign w:val="center"/>
          </w:tcPr>
          <w:p w14:paraId="2D598F00" w14:textId="77777777" w:rsidR="00B8725C" w:rsidRPr="001B5BAC" w:rsidRDefault="00B8725C" w:rsidP="00E9666E">
            <w:pPr>
              <w:rPr>
                <w:rFonts w:cstheme="minorHAnsi"/>
                <w:color w:val="000000"/>
              </w:rPr>
            </w:pPr>
            <w:r w:rsidRPr="001B5BAC">
              <w:rPr>
                <w:rFonts w:ascii="Calibri" w:hAnsi="Calibri" w:cs="Calibri"/>
                <w:color w:val="FFFFFF" w:themeColor="background1"/>
              </w:rPr>
              <w:t>N/A</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FCFCA24"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418AAA6F" w14:textId="77777777" w:rsidR="00B8725C" w:rsidRPr="001B5BAC" w:rsidRDefault="00B8725C" w:rsidP="00E9666E">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7FB9389D" w14:textId="77777777" w:rsidR="00B8725C" w:rsidRPr="001B5BAC" w:rsidRDefault="00B8725C" w:rsidP="00E9666E">
            <w:pPr>
              <w:rPr>
                <w:rFonts w:cstheme="minorHAnsi"/>
                <w:color w:val="FFFFFF" w:themeColor="background1"/>
              </w:rPr>
            </w:pPr>
            <w:r w:rsidRPr="001B5BAC">
              <w:rPr>
                <w:rFonts w:cstheme="minorHAnsi"/>
                <w:color w:val="FFFFFF" w:themeColor="background1"/>
              </w:rPr>
              <w:t>N/A</w:t>
            </w:r>
          </w:p>
        </w:tc>
      </w:tr>
      <w:tr w:rsidR="00B8725C" w:rsidRPr="001B5BAC" w14:paraId="4B544428"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3426C1F1" w14:textId="29E5A361" w:rsidR="00B8725C" w:rsidRPr="001B5BAC" w:rsidRDefault="00B8725C" w:rsidP="00E9666E">
            <w:pPr>
              <w:rPr>
                <w:rFonts w:cstheme="minorHAnsi"/>
                <w:b/>
                <w:bCs/>
                <w:color w:val="000000" w:themeColor="text1"/>
              </w:rPr>
            </w:pPr>
            <w:r w:rsidRPr="001B5BAC">
              <w:rPr>
                <w:rFonts w:ascii="Calibri" w:hAnsi="Calibri" w:cs="Calibri"/>
                <w:color w:val="000000" w:themeColor="text1"/>
              </w:rPr>
              <w:t>LAU44</w:t>
            </w:r>
            <w:r w:rsidR="000B05B7">
              <w:rPr>
                <w:rFonts w:ascii="Calibri" w:hAnsi="Calibri" w:cs="Calibri"/>
                <w:color w:val="000000" w:themeColor="text1"/>
              </w:rPr>
              <w:t>427</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4DEB137D" w14:textId="22BB93EA" w:rsidR="00B8725C" w:rsidRPr="001B5BAC" w:rsidRDefault="00B8725C" w:rsidP="00E9666E">
            <w:pPr>
              <w:rPr>
                <w:rFonts w:cstheme="minorHAnsi"/>
                <w:b/>
                <w:bCs/>
                <w:color w:val="000000" w:themeColor="text1"/>
              </w:rPr>
            </w:pPr>
            <w:r w:rsidRPr="001B5BAC">
              <w:rPr>
                <w:rFonts w:ascii="Calibri" w:hAnsi="Calibri" w:cs="Calibri"/>
                <w:color w:val="000000"/>
              </w:rPr>
              <w:t xml:space="preserve">Criminal </w:t>
            </w:r>
            <w:r w:rsidR="00552CCA">
              <w:rPr>
                <w:rFonts w:ascii="Calibri" w:hAnsi="Calibri" w:cs="Calibri"/>
                <w:color w:val="000000"/>
              </w:rPr>
              <w:t xml:space="preserve">Culpability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4E57938D"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10C46CB4"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A8AFF1E"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216A17EA" w14:textId="77777777" w:rsidR="00B8725C" w:rsidRPr="001B5BAC" w:rsidRDefault="00B8725C" w:rsidP="00E9666E">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7E2422B4" w14:textId="77777777" w:rsidR="00B8725C" w:rsidRPr="001B5BAC" w:rsidRDefault="00B8725C" w:rsidP="00E9666E">
            <w:pPr>
              <w:rPr>
                <w:rFonts w:cstheme="minorHAnsi"/>
                <w:color w:val="FFFFFF" w:themeColor="background1"/>
              </w:rPr>
            </w:pPr>
            <w:r w:rsidRPr="001B5BAC">
              <w:rPr>
                <w:rFonts w:cstheme="minorHAnsi"/>
                <w:color w:val="FFFFFF" w:themeColor="background1"/>
              </w:rPr>
              <w:t>N/A</w:t>
            </w:r>
          </w:p>
        </w:tc>
      </w:tr>
      <w:tr w:rsidR="00B8725C" w:rsidRPr="001B5BAC" w14:paraId="235AF9FF"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7AC79A9A" w14:textId="77777777" w:rsidR="00B8725C" w:rsidRPr="001B5BAC" w:rsidRDefault="00B8725C" w:rsidP="00E9666E">
            <w:pPr>
              <w:rPr>
                <w:rFonts w:cstheme="minorHAnsi"/>
                <w:b/>
                <w:bCs/>
                <w:color w:val="000000" w:themeColor="text1"/>
              </w:rPr>
            </w:pPr>
            <w:r w:rsidRPr="001B5BAC">
              <w:rPr>
                <w:rFonts w:ascii="Calibri" w:hAnsi="Calibri" w:cs="Calibri"/>
                <w:color w:val="000000" w:themeColor="text1"/>
              </w:rPr>
              <w:t>LAU44006</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5683119C" w14:textId="77777777" w:rsidR="00B8725C" w:rsidRPr="001B5BAC" w:rsidRDefault="00B8725C" w:rsidP="00E9666E">
            <w:pPr>
              <w:rPr>
                <w:rFonts w:cstheme="minorHAnsi"/>
                <w:b/>
                <w:bCs/>
                <w:color w:val="000000" w:themeColor="text1"/>
              </w:rPr>
            </w:pPr>
            <w:r w:rsidRPr="001B5BAC">
              <w:rPr>
                <w:rFonts w:ascii="Calibri" w:hAnsi="Calibri" w:cs="Calibri"/>
                <w:color w:val="000000"/>
              </w:rPr>
              <w:t>Defamation Reform</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7D477DB0"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3AADB7FB"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3577F984"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56AC14EB" w14:textId="77777777" w:rsidR="00B8725C" w:rsidRPr="001B5BAC" w:rsidRDefault="00B8725C" w:rsidP="00E9666E">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2AB5EA7" w14:textId="77777777" w:rsidR="00B8725C" w:rsidRPr="001B5BAC" w:rsidRDefault="00B8725C" w:rsidP="00E9666E">
            <w:pPr>
              <w:rPr>
                <w:rFonts w:cstheme="minorHAnsi"/>
                <w:color w:val="FFFFFF" w:themeColor="background1"/>
              </w:rPr>
            </w:pPr>
            <w:r w:rsidRPr="001B5BAC">
              <w:rPr>
                <w:rFonts w:cstheme="minorHAnsi"/>
                <w:color w:val="FFFFFF" w:themeColor="background1"/>
              </w:rPr>
              <w:t>N/A</w:t>
            </w:r>
          </w:p>
        </w:tc>
      </w:tr>
      <w:tr w:rsidR="00B8725C" w:rsidRPr="001B5BAC" w14:paraId="2BC4D5A1"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7435707E" w14:textId="77777777" w:rsidR="00B8725C" w:rsidRPr="001B5BAC" w:rsidRDefault="00B8725C" w:rsidP="00E9666E">
            <w:pPr>
              <w:rPr>
                <w:rFonts w:cstheme="minorHAnsi"/>
                <w:b/>
                <w:bCs/>
                <w:color w:val="000000" w:themeColor="text1"/>
              </w:rPr>
            </w:pPr>
            <w:r w:rsidRPr="001B5BAC">
              <w:rPr>
                <w:rFonts w:ascii="Calibri" w:hAnsi="Calibri" w:cs="Calibri"/>
                <w:color w:val="000000" w:themeColor="text1"/>
              </w:rPr>
              <w:t>LAU44007</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41298F34" w14:textId="77777777" w:rsidR="00B8725C" w:rsidRPr="001B5BAC" w:rsidRDefault="00B8725C" w:rsidP="00E9666E">
            <w:pPr>
              <w:rPr>
                <w:rFonts w:cstheme="minorHAnsi"/>
                <w:b/>
                <w:bCs/>
                <w:color w:val="000000" w:themeColor="text1"/>
              </w:rPr>
            </w:pPr>
            <w:r w:rsidRPr="001B5BAC">
              <w:rPr>
                <w:rFonts w:ascii="Calibri" w:hAnsi="Calibri" w:cs="Calibri"/>
                <w:color w:val="000000"/>
              </w:rPr>
              <w:t>Equality Diversity and the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72679A6D"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0B9C2DF4"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019BA1EA" w14:textId="77777777" w:rsidR="00B8725C" w:rsidRPr="001B5BAC" w:rsidRDefault="00B8725C" w:rsidP="00E9666E">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4A9F514B" w14:textId="77777777" w:rsidR="00B8725C" w:rsidRPr="001B5BAC" w:rsidRDefault="00B8725C" w:rsidP="00E9666E">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5CFE886E" w14:textId="77777777" w:rsidR="00B8725C" w:rsidRPr="001B5BAC" w:rsidRDefault="00B8725C" w:rsidP="00E9666E">
            <w:pPr>
              <w:rPr>
                <w:rFonts w:cstheme="minorHAnsi"/>
                <w:color w:val="FFFFFF" w:themeColor="background1"/>
              </w:rPr>
            </w:pPr>
            <w:r w:rsidRPr="001B5BAC">
              <w:rPr>
                <w:rFonts w:cstheme="minorHAnsi"/>
                <w:color w:val="FFFFFF" w:themeColor="background1"/>
              </w:rPr>
              <w:t>N/A</w:t>
            </w:r>
          </w:p>
        </w:tc>
      </w:tr>
      <w:tr w:rsidR="00552CCA" w:rsidRPr="001B5BAC" w14:paraId="76DC383A"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007B1D6D" w14:textId="68A68D35" w:rsidR="00552CCA" w:rsidRPr="001B5BAC" w:rsidRDefault="00552CCA" w:rsidP="00552CCA">
            <w:pPr>
              <w:rPr>
                <w:rFonts w:ascii="Calibri" w:hAnsi="Calibri" w:cs="Calibri"/>
                <w:color w:val="000000" w:themeColor="text1"/>
              </w:rPr>
            </w:pPr>
            <w:r>
              <w:rPr>
                <w:rFonts w:ascii="Calibri" w:hAnsi="Calibri" w:cs="Calibri"/>
                <w:color w:val="000000" w:themeColor="text1"/>
              </w:rPr>
              <w:t>LAU44033</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0E248484" w14:textId="25525F09" w:rsidR="00552CCA" w:rsidRPr="001B5BAC" w:rsidRDefault="00552CCA" w:rsidP="00552CCA">
            <w:pPr>
              <w:rPr>
                <w:rFonts w:ascii="Calibri" w:hAnsi="Calibri" w:cs="Calibri"/>
                <w:color w:val="000000"/>
              </w:rPr>
            </w:pPr>
            <w:r>
              <w:rPr>
                <w:rFonts w:ascii="Calibri" w:hAnsi="Calibri" w:cs="Calibri"/>
                <w:color w:val="000000"/>
              </w:rPr>
              <w:t>Emergency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29FC6BFC" w14:textId="239EB874"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53C77215" w14:textId="1B1707B2"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2570756C" w14:textId="5D8EEB10"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66556DAC" w14:textId="4EDCB5E1"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765D5D96" w14:textId="55ECC3AC"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5CB1F6E6"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5F742ACC" w14:textId="4264805C" w:rsidR="00552CCA" w:rsidRDefault="00552CCA" w:rsidP="00552CCA">
            <w:pPr>
              <w:rPr>
                <w:rFonts w:ascii="Calibri" w:hAnsi="Calibri" w:cs="Calibri"/>
                <w:color w:val="000000" w:themeColor="text1"/>
              </w:rPr>
            </w:pPr>
            <w:r>
              <w:rPr>
                <w:rFonts w:ascii="Calibri" w:hAnsi="Calibri" w:cs="Calibri"/>
                <w:color w:val="000000" w:themeColor="text1"/>
              </w:rPr>
              <w:t>LAU44030</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069ABE36" w14:textId="3E12441C" w:rsidR="00552CCA" w:rsidRDefault="00552CCA" w:rsidP="00552CCA">
            <w:pPr>
              <w:rPr>
                <w:rFonts w:ascii="Calibri" w:hAnsi="Calibri" w:cs="Calibri"/>
                <w:color w:val="000000"/>
              </w:rPr>
            </w:pPr>
            <w:r>
              <w:rPr>
                <w:rFonts w:ascii="Calibri" w:hAnsi="Calibri" w:cs="Calibri"/>
                <w:color w:val="000000"/>
              </w:rPr>
              <w:t>Freedom of Expression in the Age of Social Media</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797FD8E2" w14:textId="75BEF517"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38B049F1" w14:textId="39CD68C5"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E11757F" w14:textId="18391952"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5ED565E5" w14:textId="618D2AC4" w:rsidR="00552CCA" w:rsidRPr="001B5BAC" w:rsidRDefault="00552CCA" w:rsidP="00552CCA">
            <w:pPr>
              <w:rPr>
                <w:rFonts w:ascii="Calibri" w:hAnsi="Calibri" w:cs="Calibri"/>
                <w:color w:val="000000"/>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3BB2FD73" w14:textId="77777777" w:rsidR="00552CCA" w:rsidRPr="001B5BAC" w:rsidRDefault="00552CCA" w:rsidP="00552CCA">
            <w:pPr>
              <w:rPr>
                <w:rFonts w:cstheme="minorHAnsi"/>
                <w:color w:val="FFFFFF" w:themeColor="background1"/>
              </w:rPr>
            </w:pPr>
          </w:p>
        </w:tc>
      </w:tr>
      <w:tr w:rsidR="00552CCA" w:rsidRPr="001B5BAC" w14:paraId="07958E10"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39444A05" w14:textId="77777777"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LAU44008</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0BD87511" w14:textId="77777777" w:rsidR="00552CCA" w:rsidRPr="001B5BAC" w:rsidRDefault="00552CCA" w:rsidP="00552CCA">
            <w:pPr>
              <w:rPr>
                <w:rFonts w:cstheme="minorHAnsi"/>
                <w:b/>
                <w:bCs/>
                <w:color w:val="000000" w:themeColor="text1"/>
              </w:rPr>
            </w:pPr>
            <w:r w:rsidRPr="001B5BAC">
              <w:rPr>
                <w:rFonts w:ascii="Calibri" w:hAnsi="Calibri" w:cs="Calibri"/>
                <w:color w:val="000000"/>
              </w:rPr>
              <w:t>Fintech</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0A0FB916"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183C4568"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B3F5409"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2787D262"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09ECFC5"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6D01364B"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0F77B8F5" w14:textId="2A9BCB41"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LAU4402</w:t>
            </w:r>
            <w:r w:rsidR="00B33FAC">
              <w:rPr>
                <w:rFonts w:ascii="Calibri" w:hAnsi="Calibri" w:cs="Calibri"/>
                <w:color w:val="000000" w:themeColor="text1"/>
              </w:rPr>
              <w:t>6</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7EFF4ADE" w14:textId="0C2DEE19" w:rsidR="00552CCA" w:rsidRPr="001B5BAC" w:rsidRDefault="00552CCA" w:rsidP="00552CCA">
            <w:pPr>
              <w:rPr>
                <w:rFonts w:cstheme="minorHAnsi"/>
                <w:b/>
                <w:bCs/>
                <w:color w:val="000000" w:themeColor="text1"/>
              </w:rPr>
            </w:pPr>
            <w:r>
              <w:rPr>
                <w:rFonts w:ascii="Calibri" w:hAnsi="Calibri" w:cs="Calibri"/>
                <w:color w:val="000000"/>
              </w:rPr>
              <w:t>Contemporary Issues in International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22E82BE0"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C00000"/>
              <w:right w:val="single" w:sz="8" w:space="0" w:color="305496"/>
            </w:tcBorders>
            <w:vAlign w:val="center"/>
          </w:tcPr>
          <w:p w14:paraId="3FE7E25A"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3DE37674"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5A441F39"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026EBACF"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2E4799A9"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628CC3B2" w14:textId="77777777"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LAU44009</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4D3C7C86" w14:textId="77777777" w:rsidR="00552CCA" w:rsidRPr="001B5BAC" w:rsidRDefault="00552CCA" w:rsidP="00552CCA">
            <w:pPr>
              <w:rPr>
                <w:rFonts w:cstheme="minorHAnsi"/>
                <w:b/>
                <w:bCs/>
                <w:color w:val="000000" w:themeColor="text1"/>
              </w:rPr>
            </w:pPr>
            <w:r w:rsidRPr="001B5BAC">
              <w:rPr>
                <w:rFonts w:ascii="Calibri" w:hAnsi="Calibri" w:cs="Calibri"/>
                <w:color w:val="000000"/>
              </w:rPr>
              <w:t>Law and Empire</w:t>
            </w:r>
          </w:p>
        </w:tc>
        <w:tc>
          <w:tcPr>
            <w:tcW w:w="992" w:type="dxa"/>
            <w:tcBorders>
              <w:top w:val="single" w:sz="8" w:space="0" w:color="305496"/>
              <w:left w:val="single" w:sz="36" w:space="0" w:color="C00000"/>
              <w:bottom w:val="single" w:sz="8" w:space="0" w:color="305496"/>
              <w:right w:val="single" w:sz="8" w:space="0" w:color="C00000"/>
            </w:tcBorders>
            <w:shd w:val="clear" w:color="auto" w:fill="auto"/>
            <w:noWrap/>
            <w:vAlign w:val="center"/>
          </w:tcPr>
          <w:p w14:paraId="2481F9FF"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C00000"/>
              <w:left w:val="single" w:sz="8" w:space="0" w:color="C00000"/>
              <w:bottom w:val="single" w:sz="8" w:space="0" w:color="C00000"/>
              <w:right w:val="single" w:sz="8" w:space="0" w:color="C00000"/>
            </w:tcBorders>
            <w:shd w:val="clear" w:color="auto" w:fill="C00000"/>
            <w:vAlign w:val="center"/>
          </w:tcPr>
          <w:p w14:paraId="296072E5" w14:textId="77777777" w:rsidR="00552CCA" w:rsidRPr="001B5BAC" w:rsidRDefault="00552CCA" w:rsidP="00552CCA">
            <w:pPr>
              <w:rPr>
                <w:rFonts w:cstheme="minorHAnsi"/>
                <w:color w:val="FFFFFF" w:themeColor="background1"/>
              </w:rPr>
            </w:pPr>
            <w:r w:rsidRPr="001B5BAC">
              <w:rPr>
                <w:rFonts w:ascii="Calibri" w:hAnsi="Calibri" w:cs="Calibri"/>
                <w:color w:val="FFFFFF" w:themeColor="background1"/>
              </w:rPr>
              <w:t>N/A</w:t>
            </w:r>
          </w:p>
        </w:tc>
        <w:tc>
          <w:tcPr>
            <w:tcW w:w="992" w:type="dxa"/>
            <w:tcBorders>
              <w:top w:val="single" w:sz="8" w:space="0" w:color="305496"/>
              <w:left w:val="single" w:sz="8" w:space="0" w:color="C00000"/>
              <w:bottom w:val="single" w:sz="8" w:space="0" w:color="305496"/>
              <w:right w:val="single" w:sz="8" w:space="0" w:color="305496"/>
            </w:tcBorders>
            <w:shd w:val="clear" w:color="auto" w:fill="auto"/>
            <w:noWrap/>
            <w:vAlign w:val="center"/>
          </w:tcPr>
          <w:p w14:paraId="74248B10"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38F7D6C7" w14:textId="77777777" w:rsidR="00552CCA" w:rsidRPr="001B5BAC" w:rsidRDefault="00552CCA" w:rsidP="00552CCA">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16F774C6"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678A0F59"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4227D9A8" w14:textId="00A3C154" w:rsidR="00552CCA" w:rsidRPr="001B5BAC" w:rsidRDefault="00552CCA" w:rsidP="00552CCA">
            <w:pPr>
              <w:rPr>
                <w:rFonts w:ascii="Calibri" w:hAnsi="Calibri" w:cs="Calibri"/>
                <w:color w:val="000000" w:themeColor="text1"/>
              </w:rPr>
            </w:pPr>
            <w:r>
              <w:rPr>
                <w:rFonts w:ascii="Calibri" w:hAnsi="Calibri" w:cs="Calibri"/>
                <w:color w:val="000000" w:themeColor="text1"/>
              </w:rPr>
              <w:t>LAU44</w:t>
            </w:r>
            <w:r w:rsidR="000B05B7">
              <w:rPr>
                <w:rFonts w:ascii="Calibri" w:hAnsi="Calibri" w:cs="Calibri"/>
                <w:color w:val="000000" w:themeColor="text1"/>
              </w:rPr>
              <w:t>426</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0DD5CB8A" w14:textId="67938D31" w:rsidR="00552CCA" w:rsidRPr="001B5BAC" w:rsidRDefault="00552CCA" w:rsidP="00552CCA">
            <w:pPr>
              <w:rPr>
                <w:rFonts w:ascii="Calibri" w:hAnsi="Calibri" w:cs="Calibri"/>
                <w:color w:val="000000"/>
              </w:rPr>
            </w:pPr>
            <w:r>
              <w:rPr>
                <w:rFonts w:ascii="Calibri" w:hAnsi="Calibri" w:cs="Calibri"/>
                <w:color w:val="000000"/>
              </w:rPr>
              <w:t>Law and Technology</w:t>
            </w:r>
          </w:p>
        </w:tc>
        <w:tc>
          <w:tcPr>
            <w:tcW w:w="992" w:type="dxa"/>
            <w:tcBorders>
              <w:top w:val="single" w:sz="8" w:space="0" w:color="305496"/>
              <w:left w:val="single" w:sz="36" w:space="0" w:color="C00000"/>
              <w:bottom w:val="single" w:sz="8" w:space="0" w:color="305496"/>
              <w:right w:val="single" w:sz="8" w:space="0" w:color="C00000"/>
            </w:tcBorders>
            <w:shd w:val="clear" w:color="auto" w:fill="auto"/>
            <w:noWrap/>
            <w:vAlign w:val="center"/>
          </w:tcPr>
          <w:p w14:paraId="5DEE27E0" w14:textId="77777777" w:rsidR="00552CCA" w:rsidRPr="001B5BAC" w:rsidRDefault="00552CCA" w:rsidP="00552CCA">
            <w:pPr>
              <w:rPr>
                <w:rFonts w:ascii="Calibri" w:hAnsi="Calibri" w:cs="Calibri"/>
                <w:color w:val="000000"/>
              </w:rPr>
            </w:pPr>
          </w:p>
        </w:tc>
        <w:tc>
          <w:tcPr>
            <w:tcW w:w="992" w:type="dxa"/>
            <w:tcBorders>
              <w:top w:val="single" w:sz="8" w:space="0" w:color="C00000"/>
              <w:left w:val="single" w:sz="8" w:space="0" w:color="C00000"/>
              <w:bottom w:val="single" w:sz="8" w:space="0" w:color="C00000"/>
              <w:right w:val="single" w:sz="8" w:space="0" w:color="C00000"/>
            </w:tcBorders>
            <w:shd w:val="clear" w:color="auto" w:fill="C00000"/>
            <w:vAlign w:val="center"/>
          </w:tcPr>
          <w:p w14:paraId="147CA5CD" w14:textId="77777777" w:rsidR="00552CCA" w:rsidRPr="001B5BAC" w:rsidRDefault="00552CCA" w:rsidP="00552CCA">
            <w:pPr>
              <w:rPr>
                <w:rFonts w:ascii="Calibri" w:hAnsi="Calibri" w:cs="Calibri"/>
                <w:color w:val="FFFFFF" w:themeColor="background1"/>
              </w:rPr>
            </w:pPr>
          </w:p>
        </w:tc>
        <w:tc>
          <w:tcPr>
            <w:tcW w:w="992" w:type="dxa"/>
            <w:tcBorders>
              <w:top w:val="single" w:sz="8" w:space="0" w:color="305496"/>
              <w:left w:val="single" w:sz="8" w:space="0" w:color="C00000"/>
              <w:bottom w:val="single" w:sz="8" w:space="0" w:color="305496"/>
              <w:right w:val="single" w:sz="8" w:space="0" w:color="305496"/>
            </w:tcBorders>
            <w:shd w:val="clear" w:color="auto" w:fill="auto"/>
            <w:noWrap/>
            <w:vAlign w:val="center"/>
          </w:tcPr>
          <w:p w14:paraId="0CF172C2" w14:textId="77777777" w:rsidR="00552CCA" w:rsidRPr="001B5BAC" w:rsidRDefault="00552CCA" w:rsidP="00552CCA">
            <w:pPr>
              <w:rPr>
                <w:rFonts w:ascii="Calibri" w:hAnsi="Calibri" w:cs="Calibri"/>
                <w:color w:val="000000"/>
              </w:rPr>
            </w:pP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25CC2251" w14:textId="77777777" w:rsidR="00552CCA" w:rsidRPr="001B5BAC" w:rsidRDefault="00552CCA" w:rsidP="00552CCA">
            <w:pPr>
              <w:rPr>
                <w:rFonts w:ascii="Calibri" w:hAnsi="Calibri" w:cs="Calibri"/>
                <w:color w:val="000000"/>
              </w:rPr>
            </w:pP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34D4CDA" w14:textId="77777777" w:rsidR="00552CCA" w:rsidRPr="001B5BAC" w:rsidRDefault="00552CCA" w:rsidP="00552CCA">
            <w:pPr>
              <w:rPr>
                <w:rFonts w:cstheme="minorHAnsi"/>
                <w:color w:val="FFFFFF" w:themeColor="background1"/>
              </w:rPr>
            </w:pPr>
          </w:p>
        </w:tc>
      </w:tr>
      <w:tr w:rsidR="00552CCA" w:rsidRPr="001B5BAC" w14:paraId="71767A06" w14:textId="77777777" w:rsidTr="00552CCA">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0BDEB80C" w14:textId="4806990D" w:rsidR="00552CCA" w:rsidRPr="00552CCA" w:rsidRDefault="00552CCA" w:rsidP="00552CCA">
            <w:pPr>
              <w:rPr>
                <w:rFonts w:cstheme="minorHAnsi"/>
                <w:b/>
                <w:bCs/>
              </w:rPr>
            </w:pPr>
            <w:r w:rsidRPr="00552CCA">
              <w:rPr>
                <w:rFonts w:ascii="Calibri" w:hAnsi="Calibri" w:cs="Calibri"/>
              </w:rPr>
              <w:t>LAU44027</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7A475B0E" w14:textId="4834C2A0" w:rsidR="00552CCA" w:rsidRPr="00552CCA" w:rsidRDefault="00552CCA" w:rsidP="00552CCA">
            <w:pPr>
              <w:rPr>
                <w:rFonts w:cstheme="minorHAnsi"/>
                <w:b/>
                <w:bCs/>
              </w:rPr>
            </w:pPr>
            <w:r w:rsidRPr="00552CCA">
              <w:rPr>
                <w:rFonts w:ascii="Calibri" w:hAnsi="Calibri" w:cs="Calibri"/>
              </w:rPr>
              <w:t>Responding to Mass Violation of Human Rights </w:t>
            </w:r>
          </w:p>
        </w:tc>
        <w:tc>
          <w:tcPr>
            <w:tcW w:w="992" w:type="dxa"/>
            <w:tcBorders>
              <w:top w:val="single" w:sz="8" w:space="0" w:color="305496"/>
              <w:left w:val="single" w:sz="36" w:space="0" w:color="C00000"/>
              <w:bottom w:val="single" w:sz="8" w:space="0" w:color="305496"/>
              <w:right w:val="single" w:sz="8" w:space="0" w:color="C00000"/>
            </w:tcBorders>
            <w:shd w:val="clear" w:color="auto" w:fill="auto"/>
            <w:noWrap/>
            <w:vAlign w:val="center"/>
          </w:tcPr>
          <w:p w14:paraId="1E7D18DB"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C00000"/>
              <w:left w:val="single" w:sz="8" w:space="0" w:color="C00000"/>
              <w:bottom w:val="single" w:sz="8" w:space="0" w:color="C00000"/>
              <w:right w:val="single" w:sz="8" w:space="0" w:color="C00000"/>
            </w:tcBorders>
            <w:shd w:val="clear" w:color="auto" w:fill="auto"/>
            <w:vAlign w:val="center"/>
          </w:tcPr>
          <w:p w14:paraId="402F4B45" w14:textId="5E95DDF9" w:rsidR="00552CCA" w:rsidRPr="001B5BAC" w:rsidRDefault="00552CCA" w:rsidP="00552CCA">
            <w:pPr>
              <w:rPr>
                <w:rFonts w:cstheme="minorHAnsi"/>
                <w:color w:val="FFFFFF" w:themeColor="background1"/>
              </w:rPr>
            </w:pPr>
            <w:r w:rsidRPr="00552CCA">
              <w:rPr>
                <w:rFonts w:ascii="Calibri" w:hAnsi="Calibri" w:cs="Calibri"/>
                <w:color w:val="FFFFFF" w:themeColor="background1"/>
              </w:rPr>
              <w:t>N/</w:t>
            </w:r>
            <w:r w:rsidRPr="001B5BAC">
              <w:rPr>
                <w:rFonts w:ascii="Calibri" w:hAnsi="Calibri" w:cs="Calibri"/>
                <w:color w:val="000000"/>
              </w:rPr>
              <w:t xml:space="preserve"> O</w:t>
            </w:r>
            <w:r w:rsidRPr="00552CCA">
              <w:rPr>
                <w:rFonts w:ascii="Calibri" w:hAnsi="Calibri" w:cs="Calibri"/>
                <w:color w:val="FFFFFF" w:themeColor="background1"/>
              </w:rPr>
              <w:t xml:space="preserve"> A</w:t>
            </w:r>
          </w:p>
        </w:tc>
        <w:tc>
          <w:tcPr>
            <w:tcW w:w="992" w:type="dxa"/>
            <w:tcBorders>
              <w:top w:val="single" w:sz="8" w:space="0" w:color="305496"/>
              <w:left w:val="single" w:sz="8" w:space="0" w:color="C00000"/>
              <w:bottom w:val="single" w:sz="8" w:space="0" w:color="305496"/>
              <w:right w:val="single" w:sz="8" w:space="0" w:color="305496"/>
            </w:tcBorders>
            <w:shd w:val="clear" w:color="auto" w:fill="auto"/>
            <w:noWrap/>
            <w:vAlign w:val="center"/>
          </w:tcPr>
          <w:p w14:paraId="71677B5E"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29F4B52B"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BD6FB61"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786A1E0D"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69342473" w14:textId="77777777"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LAU44015</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10673BC1" w14:textId="77777777" w:rsidR="00552CCA" w:rsidRPr="001B5BAC" w:rsidRDefault="00552CCA" w:rsidP="00552CCA">
            <w:pPr>
              <w:rPr>
                <w:rFonts w:cstheme="minorHAnsi"/>
                <w:b/>
                <w:bCs/>
                <w:color w:val="000000" w:themeColor="text1"/>
              </w:rPr>
            </w:pPr>
            <w:r w:rsidRPr="001B5BAC">
              <w:rPr>
                <w:rFonts w:ascii="Calibri" w:hAnsi="Calibri" w:cs="Calibri"/>
                <w:color w:val="000000"/>
              </w:rPr>
              <w:t>Law, Sustainability and Finance</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636C04C6"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C00000"/>
              <w:left w:val="single" w:sz="8" w:space="0" w:color="305496"/>
              <w:bottom w:val="single" w:sz="8" w:space="0" w:color="305496"/>
              <w:right w:val="single" w:sz="8" w:space="0" w:color="305496"/>
            </w:tcBorders>
            <w:vAlign w:val="center"/>
          </w:tcPr>
          <w:p w14:paraId="41FFF978"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14124CC2"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1D1771FD" w14:textId="77777777" w:rsidR="00552CCA" w:rsidRPr="001B5BAC" w:rsidRDefault="00552CCA" w:rsidP="00552CCA">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77CC3A3"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5A6CAA46"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1A0FD0C3" w14:textId="77777777"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LAU44016</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6BC87C03" w14:textId="77777777" w:rsidR="00552CCA" w:rsidRPr="001B5BAC" w:rsidRDefault="00552CCA" w:rsidP="00552CCA">
            <w:pPr>
              <w:rPr>
                <w:rFonts w:cstheme="minorHAnsi"/>
                <w:b/>
                <w:bCs/>
                <w:color w:val="000000" w:themeColor="text1"/>
              </w:rPr>
            </w:pPr>
            <w:r w:rsidRPr="001B5BAC">
              <w:rPr>
                <w:rFonts w:ascii="Calibri" w:hAnsi="Calibri" w:cs="Calibri"/>
                <w:color w:val="000000"/>
              </w:rPr>
              <w:t>New Trends in Intellectual Property Law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054A819E"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165B4E10"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47CE701D"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55AFDA22"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56501CC6"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29EA157B"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15CD312C" w14:textId="77777777"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LAU44017</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7BE4347B" w14:textId="77777777" w:rsidR="00552CCA" w:rsidRPr="001B5BAC" w:rsidRDefault="00552CCA" w:rsidP="00552CCA">
            <w:pPr>
              <w:rPr>
                <w:rFonts w:cstheme="minorHAnsi"/>
                <w:b/>
                <w:bCs/>
                <w:color w:val="000000" w:themeColor="text1"/>
              </w:rPr>
            </w:pPr>
            <w:r w:rsidRPr="001B5BAC">
              <w:rPr>
                <w:rFonts w:ascii="Calibri" w:hAnsi="Calibri" w:cs="Calibri"/>
                <w:color w:val="000000"/>
              </w:rPr>
              <w:t>Property and Constitutions: Regulating People and Places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7CBE482B"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2AE392A2"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777D11D0"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142144E9"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5B5D6B4B"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50240CEB"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1446E57B" w14:textId="77777777"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LAU44018</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7EDE5255" w14:textId="77777777" w:rsidR="00552CCA" w:rsidRPr="001B5BAC" w:rsidRDefault="00552CCA" w:rsidP="00552CCA">
            <w:pPr>
              <w:rPr>
                <w:rFonts w:cstheme="minorHAnsi"/>
                <w:b/>
                <w:bCs/>
                <w:color w:val="000000" w:themeColor="text1"/>
              </w:rPr>
            </w:pPr>
            <w:r w:rsidRPr="001B5BAC">
              <w:rPr>
                <w:rFonts w:ascii="Calibri" w:hAnsi="Calibri" w:cs="Calibri"/>
                <w:color w:val="000000"/>
              </w:rPr>
              <w:t>Property Law and Theory</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32097EFD"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31599058"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403510A"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1E48DB01"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6C067E31"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73BE7E12"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12107B99" w14:textId="77777777" w:rsidR="00552CCA" w:rsidRPr="001B5BAC" w:rsidRDefault="00552CCA" w:rsidP="00552CCA">
            <w:pPr>
              <w:rPr>
                <w:rFonts w:cstheme="minorHAnsi"/>
                <w:b/>
                <w:bCs/>
                <w:color w:val="000000" w:themeColor="text1"/>
              </w:rPr>
            </w:pPr>
            <w:r w:rsidRPr="001B5BAC">
              <w:rPr>
                <w:rFonts w:ascii="Calibri" w:hAnsi="Calibri" w:cs="Calibri"/>
                <w:color w:val="000000" w:themeColor="text1"/>
              </w:rPr>
              <w:t>LAU44019</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1D626976" w14:textId="77777777" w:rsidR="00552CCA" w:rsidRPr="001B5BAC" w:rsidRDefault="00552CCA" w:rsidP="00552CCA">
            <w:pPr>
              <w:rPr>
                <w:rFonts w:cstheme="minorHAnsi"/>
                <w:b/>
                <w:bCs/>
                <w:color w:val="000000" w:themeColor="text1"/>
              </w:rPr>
            </w:pPr>
            <w:r w:rsidRPr="001B5BAC">
              <w:rPr>
                <w:rFonts w:ascii="Calibri" w:hAnsi="Calibri" w:cs="Calibri"/>
                <w:color w:val="000000"/>
              </w:rPr>
              <w:t>Public international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63749547"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0A8FB497"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460FB8A2" w14:textId="77777777" w:rsidR="00552CCA" w:rsidRPr="001B5BAC" w:rsidRDefault="00552CCA" w:rsidP="00552CCA">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642AE608"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5CC7B02C" w14:textId="77777777" w:rsidR="00552CCA" w:rsidRPr="001B5BAC" w:rsidRDefault="00552CCA" w:rsidP="00552CCA">
            <w:pPr>
              <w:rPr>
                <w:rFonts w:cstheme="minorHAnsi"/>
                <w:color w:val="FFFFFF" w:themeColor="background1"/>
              </w:rPr>
            </w:pPr>
            <w:r w:rsidRPr="001B5BAC">
              <w:rPr>
                <w:rFonts w:cstheme="minorHAnsi"/>
                <w:color w:val="FFFFFF" w:themeColor="background1"/>
              </w:rPr>
              <w:t>N/A</w:t>
            </w:r>
          </w:p>
        </w:tc>
      </w:tr>
      <w:tr w:rsidR="00552CCA" w:rsidRPr="001B5BAC" w14:paraId="0EF4BF0B"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6DF75C91" w14:textId="7D3C2107" w:rsidR="00552CCA" w:rsidRPr="001B5BAC" w:rsidRDefault="00552CCA" w:rsidP="000B05B7">
            <w:pPr>
              <w:rPr>
                <w:rFonts w:cstheme="minorHAnsi"/>
                <w:b/>
                <w:bCs/>
                <w:color w:val="000000" w:themeColor="text1"/>
              </w:rPr>
            </w:pPr>
            <w:r w:rsidRPr="001B5BAC">
              <w:rPr>
                <w:rFonts w:ascii="Calibri" w:hAnsi="Calibri" w:cs="Calibri"/>
                <w:color w:val="000000" w:themeColor="text1"/>
              </w:rPr>
              <w:t>LAU440</w:t>
            </w:r>
            <w:r w:rsidR="000B05B7">
              <w:rPr>
                <w:rFonts w:ascii="Calibri" w:hAnsi="Calibri" w:cs="Calibri"/>
                <w:color w:val="000000" w:themeColor="text1"/>
              </w:rPr>
              <w:t>28</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bottom"/>
          </w:tcPr>
          <w:p w14:paraId="45A71366" w14:textId="160095AB" w:rsidR="00552CCA" w:rsidRPr="001B5BAC" w:rsidRDefault="00552CCA" w:rsidP="00552CCA">
            <w:pPr>
              <w:rPr>
                <w:rFonts w:cstheme="minorHAnsi"/>
                <w:b/>
                <w:bCs/>
                <w:color w:val="000000" w:themeColor="text1"/>
              </w:rPr>
            </w:pPr>
            <w:r>
              <w:rPr>
                <w:rFonts w:ascii="Calibri" w:hAnsi="Calibri" w:cs="Calibri"/>
                <w:color w:val="000000"/>
              </w:rPr>
              <w:t>Administrative Law</w:t>
            </w:r>
            <w:r w:rsidRPr="001B5BAC">
              <w:rPr>
                <w:rFonts w:ascii="Calibri" w:hAnsi="Calibri" w:cs="Calibri"/>
                <w:color w:val="000000"/>
              </w:rPr>
              <w:t>*</w:t>
            </w:r>
          </w:p>
        </w:tc>
        <w:tc>
          <w:tcPr>
            <w:tcW w:w="992" w:type="dxa"/>
            <w:tcBorders>
              <w:top w:val="single" w:sz="8" w:space="0" w:color="305496"/>
              <w:left w:val="single" w:sz="36" w:space="0" w:color="C00000"/>
              <w:bottom w:val="single" w:sz="8" w:space="0" w:color="305496"/>
              <w:right w:val="single" w:sz="8" w:space="0" w:color="305496"/>
            </w:tcBorders>
            <w:shd w:val="clear" w:color="auto" w:fill="C00000"/>
            <w:noWrap/>
            <w:vAlign w:val="bottom"/>
          </w:tcPr>
          <w:p w14:paraId="359FF91C" w14:textId="77777777" w:rsidR="00552CCA" w:rsidRPr="001B5BAC" w:rsidRDefault="00552CCA" w:rsidP="00552CCA">
            <w:pPr>
              <w:rPr>
                <w:rFonts w:cstheme="minorHAnsi"/>
                <w:color w:val="000000"/>
              </w:rPr>
            </w:pPr>
            <w:r w:rsidRPr="001B5BAC">
              <w:rPr>
                <w:rFonts w:ascii="Calibri" w:hAnsi="Calibri" w:cs="Calibri"/>
                <w:b/>
                <w:bCs/>
                <w:color w:val="FFFFFF"/>
              </w:rPr>
              <w:t>N/A</w:t>
            </w:r>
          </w:p>
        </w:tc>
        <w:tc>
          <w:tcPr>
            <w:tcW w:w="992" w:type="dxa"/>
            <w:tcBorders>
              <w:top w:val="single" w:sz="8" w:space="0" w:color="305496"/>
              <w:left w:val="single" w:sz="8" w:space="0" w:color="305496"/>
              <w:bottom w:val="single" w:sz="8" w:space="0" w:color="305496"/>
              <w:right w:val="single" w:sz="8" w:space="0" w:color="305496"/>
            </w:tcBorders>
            <w:vAlign w:val="bottom"/>
          </w:tcPr>
          <w:p w14:paraId="552484D5" w14:textId="77777777" w:rsidR="00552CCA" w:rsidRPr="001B5BAC" w:rsidRDefault="00552CCA" w:rsidP="00552CCA">
            <w:pPr>
              <w:rPr>
                <w:rFonts w:cstheme="minorHAnsi"/>
                <w:color w:val="000000" w:themeColor="text1"/>
              </w:rPr>
            </w:pPr>
            <w:r w:rsidRPr="001B5BAC">
              <w:rPr>
                <w:rFonts w:ascii="Calibri" w:hAnsi="Calibri" w:cs="Calibri"/>
                <w:color w:val="000000" w:themeColor="text1"/>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tcPr>
          <w:p w14:paraId="7508BB2A" w14:textId="77777777" w:rsidR="00552CCA" w:rsidRPr="001B5BAC" w:rsidRDefault="00552CCA" w:rsidP="00552CCA">
            <w:pPr>
              <w:rPr>
                <w:rFonts w:cstheme="minorHAnsi"/>
                <w:color w:val="000000" w:themeColor="text1"/>
              </w:rPr>
            </w:pPr>
            <w:r w:rsidRPr="001B5BAC">
              <w:rPr>
                <w:rFonts w:cstheme="minorHAnsi"/>
                <w:color w:val="000000" w:themeColor="text1"/>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6B0127A7"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65B1300" w14:textId="77777777" w:rsidR="00552CCA" w:rsidRPr="001B5BAC" w:rsidRDefault="00552CCA" w:rsidP="00552CCA">
            <w:pPr>
              <w:rPr>
                <w:rFonts w:cstheme="minorHAnsi"/>
                <w:color w:val="FFFFFF" w:themeColor="background1"/>
              </w:rPr>
            </w:pPr>
            <w:r w:rsidRPr="001B5BAC">
              <w:rPr>
                <w:rFonts w:ascii="Calibri" w:hAnsi="Calibri" w:cs="Calibri"/>
                <w:b/>
                <w:bCs/>
                <w:color w:val="FFFFFF"/>
              </w:rPr>
              <w:t>N/A</w:t>
            </w:r>
          </w:p>
        </w:tc>
      </w:tr>
      <w:tr w:rsidR="00552CCA" w:rsidRPr="001B5BAC" w14:paraId="183B16D1" w14:textId="77777777" w:rsidTr="00E9666E">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5E51CCE1" w14:textId="77777777" w:rsidR="00552CCA" w:rsidRPr="001B5BAC" w:rsidRDefault="00552CCA" w:rsidP="00B33FAC">
            <w:pPr>
              <w:rPr>
                <w:rFonts w:cstheme="minorHAnsi"/>
                <w:b/>
                <w:bCs/>
                <w:color w:val="000000" w:themeColor="text1"/>
              </w:rPr>
            </w:pPr>
            <w:r w:rsidRPr="001B5BAC">
              <w:rPr>
                <w:rFonts w:ascii="Calibri" w:hAnsi="Calibri" w:cs="Calibri"/>
                <w:color w:val="000000" w:themeColor="text1"/>
              </w:rPr>
              <w:t>LAU44024</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bottom"/>
          </w:tcPr>
          <w:p w14:paraId="032DC34F" w14:textId="77777777" w:rsidR="00552CCA" w:rsidRPr="001B5BAC" w:rsidRDefault="00552CCA" w:rsidP="00552CCA">
            <w:pPr>
              <w:rPr>
                <w:rFonts w:cstheme="minorHAnsi"/>
                <w:b/>
                <w:bCs/>
                <w:color w:val="000000" w:themeColor="text1"/>
              </w:rPr>
            </w:pPr>
            <w:r w:rsidRPr="001B5BAC">
              <w:rPr>
                <w:rFonts w:ascii="Calibri" w:hAnsi="Calibri" w:cs="Calibri"/>
                <w:color w:val="000000"/>
              </w:rPr>
              <w:t>Evidence &amp; Criminal Law*</w:t>
            </w:r>
          </w:p>
        </w:tc>
        <w:tc>
          <w:tcPr>
            <w:tcW w:w="992" w:type="dxa"/>
            <w:tcBorders>
              <w:top w:val="single" w:sz="8" w:space="0" w:color="305496"/>
              <w:left w:val="single" w:sz="36" w:space="0" w:color="C00000"/>
              <w:bottom w:val="single" w:sz="36" w:space="0" w:color="C00000"/>
              <w:right w:val="single" w:sz="8" w:space="0" w:color="305496"/>
            </w:tcBorders>
            <w:shd w:val="clear" w:color="auto" w:fill="C00000"/>
            <w:noWrap/>
            <w:vAlign w:val="bottom"/>
          </w:tcPr>
          <w:p w14:paraId="0DAA72F0" w14:textId="77777777" w:rsidR="00552CCA" w:rsidRPr="001B5BAC" w:rsidRDefault="00552CCA" w:rsidP="00552CCA">
            <w:pPr>
              <w:rPr>
                <w:rFonts w:cstheme="minorHAnsi"/>
                <w:color w:val="000000"/>
              </w:rPr>
            </w:pPr>
            <w:r w:rsidRPr="001B5BAC">
              <w:rPr>
                <w:rFonts w:ascii="Calibri" w:hAnsi="Calibri" w:cs="Calibri"/>
                <w:b/>
                <w:bCs/>
                <w:color w:val="FFFFFF"/>
              </w:rPr>
              <w:t>N/A</w:t>
            </w:r>
          </w:p>
        </w:tc>
        <w:tc>
          <w:tcPr>
            <w:tcW w:w="992" w:type="dxa"/>
            <w:tcBorders>
              <w:top w:val="single" w:sz="8" w:space="0" w:color="305496"/>
              <w:left w:val="single" w:sz="8" w:space="0" w:color="305496"/>
              <w:bottom w:val="single" w:sz="36" w:space="0" w:color="C00000"/>
              <w:right w:val="single" w:sz="8" w:space="0" w:color="305496"/>
            </w:tcBorders>
            <w:vAlign w:val="bottom"/>
          </w:tcPr>
          <w:p w14:paraId="5F080E5F" w14:textId="77777777" w:rsidR="00552CCA" w:rsidRPr="001B5BAC" w:rsidRDefault="00552CCA" w:rsidP="00552CCA">
            <w:pPr>
              <w:rPr>
                <w:rFonts w:cstheme="minorHAnsi"/>
                <w:color w:val="000000" w:themeColor="text1"/>
              </w:rPr>
            </w:pPr>
            <w:r w:rsidRPr="001B5BAC">
              <w:rPr>
                <w:rFonts w:ascii="Calibri" w:hAnsi="Calibri" w:cs="Calibri"/>
                <w:color w:val="000000" w:themeColor="text1"/>
              </w:rPr>
              <w:t>O*</w:t>
            </w:r>
          </w:p>
        </w:tc>
        <w:tc>
          <w:tcPr>
            <w:tcW w:w="992" w:type="dxa"/>
            <w:tcBorders>
              <w:top w:val="single" w:sz="8" w:space="0" w:color="305496"/>
              <w:left w:val="single" w:sz="8" w:space="0" w:color="305496"/>
              <w:bottom w:val="single" w:sz="36" w:space="0" w:color="C00000"/>
              <w:right w:val="single" w:sz="8" w:space="0" w:color="305496"/>
            </w:tcBorders>
            <w:shd w:val="clear" w:color="auto" w:fill="auto"/>
            <w:noWrap/>
          </w:tcPr>
          <w:p w14:paraId="531C314C" w14:textId="77777777" w:rsidR="00552CCA" w:rsidRPr="001B5BAC" w:rsidRDefault="00552CCA" w:rsidP="00552CCA">
            <w:pPr>
              <w:rPr>
                <w:rFonts w:cstheme="minorHAnsi"/>
                <w:color w:val="000000" w:themeColor="text1"/>
              </w:rPr>
            </w:pPr>
            <w:r w:rsidRPr="001B5BAC">
              <w:rPr>
                <w:rFonts w:cstheme="minorHAnsi"/>
                <w:color w:val="000000" w:themeColor="text1"/>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7B9C01D4" w14:textId="77777777" w:rsidR="00552CCA" w:rsidRPr="001B5BAC" w:rsidRDefault="00552CCA" w:rsidP="00552CCA">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AFF1E53" w14:textId="77777777" w:rsidR="00552CCA" w:rsidRPr="001B5BAC" w:rsidRDefault="00552CCA" w:rsidP="00552CCA">
            <w:pPr>
              <w:rPr>
                <w:rFonts w:cstheme="minorHAnsi"/>
                <w:color w:val="FFFFFF" w:themeColor="background1"/>
              </w:rPr>
            </w:pPr>
            <w:r w:rsidRPr="001B5BAC">
              <w:rPr>
                <w:rFonts w:ascii="Calibri" w:hAnsi="Calibri" w:cs="Calibri"/>
                <w:b/>
                <w:bCs/>
                <w:color w:val="FFFFFF"/>
              </w:rPr>
              <w:t>N/A</w:t>
            </w:r>
          </w:p>
        </w:tc>
      </w:tr>
    </w:tbl>
    <w:p w14:paraId="7058F5B1" w14:textId="77777777" w:rsidR="00B8725C" w:rsidRPr="001B5BAC" w:rsidRDefault="00B8725C" w:rsidP="00B8725C">
      <w:pPr>
        <w:tabs>
          <w:tab w:val="left" w:pos="534"/>
          <w:tab w:val="left" w:pos="4361"/>
          <w:tab w:val="left" w:pos="8046"/>
        </w:tabs>
        <w:rPr>
          <w:rFonts w:cstheme="minorHAnsi"/>
          <w:color w:val="000000"/>
        </w:rPr>
      </w:pPr>
      <w:r w:rsidRPr="001B5BAC">
        <w:rPr>
          <w:rFonts w:cstheme="minorHAnsi"/>
          <w:color w:val="000000"/>
        </w:rPr>
        <w:t>Capstones are generally capped at 10.</w:t>
      </w:r>
    </w:p>
    <w:p w14:paraId="1FD67A65" w14:textId="77777777" w:rsidR="00B8725C" w:rsidRPr="001B5BAC" w:rsidRDefault="00B8725C" w:rsidP="00B8725C">
      <w:pPr>
        <w:spacing w:line="276" w:lineRule="auto"/>
        <w:ind w:right="-674"/>
        <w:rPr>
          <w:rFonts w:cstheme="minorHAnsi"/>
        </w:rPr>
      </w:pPr>
      <w:r w:rsidRPr="001B5BAC">
        <w:rPr>
          <w:rFonts w:cstheme="minorHAnsi"/>
          <w:b/>
          <w:bCs/>
        </w:rPr>
        <w:t>*</w:t>
      </w:r>
      <w:r w:rsidRPr="001B5BAC">
        <w:rPr>
          <w:rFonts w:cstheme="minorHAnsi"/>
        </w:rPr>
        <w:t xml:space="preserve"> Only available if you were abroad in MT or FY in 2021-22 and did not complete Administrative Law.</w:t>
      </w:r>
    </w:p>
    <w:p w14:paraId="0222282C" w14:textId="52DDA8D4" w:rsidR="00B8725C" w:rsidRDefault="00B8725C" w:rsidP="00B8725C">
      <w:pPr>
        <w:spacing w:line="276" w:lineRule="auto"/>
        <w:ind w:right="-674"/>
        <w:rPr>
          <w:rFonts w:cstheme="minorHAnsi"/>
        </w:rPr>
      </w:pPr>
      <w:r w:rsidRPr="001B5BAC">
        <w:rPr>
          <w:rFonts w:cstheme="minorHAnsi"/>
        </w:rPr>
        <w:t>**</w:t>
      </w:r>
      <w:r w:rsidRPr="001B5BAC">
        <w:rPr>
          <w:rFonts w:cstheme="minorHAnsi"/>
          <w:b/>
          <w:bCs/>
        </w:rPr>
        <w:t>*</w:t>
      </w:r>
      <w:r w:rsidRPr="001B5BAC">
        <w:rPr>
          <w:rFonts w:cstheme="minorHAnsi"/>
        </w:rPr>
        <w:t xml:space="preserve"> Only available if you were abroad in MT or FY in 2021-22 and did not complete Evidence.</w:t>
      </w:r>
    </w:p>
    <w:p w14:paraId="370D1F7A" w14:textId="77777777" w:rsidR="00B15683" w:rsidRPr="0035418E" w:rsidRDefault="00B15683" w:rsidP="00B15683">
      <w:pPr>
        <w:pStyle w:val="Heading2"/>
        <w:rPr>
          <w:rFonts w:asciiTheme="minorHAnsi" w:hAnsiTheme="minorHAnsi" w:cstheme="minorHAnsi"/>
          <w:sz w:val="24"/>
          <w:szCs w:val="24"/>
        </w:rPr>
      </w:pPr>
      <w:bookmarkStart w:id="2" w:name="_Toc103631431"/>
      <w:r w:rsidRPr="0035418E">
        <w:rPr>
          <w:rFonts w:asciiTheme="minorHAnsi" w:hAnsiTheme="minorHAnsi" w:cstheme="minorHAnsi"/>
          <w:sz w:val="24"/>
          <w:szCs w:val="24"/>
        </w:rPr>
        <w:lastRenderedPageBreak/>
        <w:t>Capstone Descriptions</w:t>
      </w:r>
      <w:bookmarkEnd w:id="2"/>
    </w:p>
    <w:p w14:paraId="370D62F0" w14:textId="6D86CD00" w:rsidR="00B8725C" w:rsidRDefault="00B8725C" w:rsidP="00B8725C">
      <w:pPr>
        <w:spacing w:line="276" w:lineRule="auto"/>
        <w:ind w:right="-674"/>
        <w:rPr>
          <w:rFonts w:cstheme="minorHAnsi"/>
        </w:rPr>
      </w:pPr>
    </w:p>
    <w:tbl>
      <w:tblPr>
        <w:tblStyle w:val="TableGrid"/>
        <w:tblW w:w="0" w:type="auto"/>
        <w:tblLook w:val="04A0" w:firstRow="1" w:lastRow="0" w:firstColumn="1" w:lastColumn="0" w:noHBand="0" w:noVBand="1"/>
      </w:tblPr>
      <w:tblGrid>
        <w:gridCol w:w="2263"/>
        <w:gridCol w:w="6753"/>
      </w:tblGrid>
      <w:tr w:rsidR="00B15683" w:rsidRPr="005B5FF9" w14:paraId="50391548" w14:textId="77777777" w:rsidTr="00E9666E">
        <w:tc>
          <w:tcPr>
            <w:tcW w:w="2263" w:type="dxa"/>
          </w:tcPr>
          <w:p w14:paraId="59C5939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Pr>
          <w:p w14:paraId="0BBC41E8" w14:textId="5E50C2AE"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0B05B7">
              <w:rPr>
                <w:rFonts w:eastAsia="Times New Roman" w:cstheme="minorHAnsi"/>
                <w:color w:val="000000" w:themeColor="text1"/>
                <w:sz w:val="24"/>
                <w:szCs w:val="24"/>
              </w:rPr>
              <w:t>4</w:t>
            </w:r>
            <w:r w:rsidRPr="005B5FF9">
              <w:rPr>
                <w:rFonts w:eastAsia="Times New Roman" w:cstheme="minorHAnsi"/>
                <w:color w:val="000000" w:themeColor="text1"/>
                <w:sz w:val="24"/>
                <w:szCs w:val="24"/>
              </w:rPr>
              <w:t>001</w:t>
            </w:r>
          </w:p>
        </w:tc>
      </w:tr>
      <w:tr w:rsidR="00B15683" w:rsidRPr="005B5FF9" w14:paraId="4A7E64CF" w14:textId="77777777" w:rsidTr="00E9666E">
        <w:tc>
          <w:tcPr>
            <w:tcW w:w="2263" w:type="dxa"/>
          </w:tcPr>
          <w:p w14:paraId="38F2473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tcPr>
          <w:p w14:paraId="41A3F86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COMPARATIVE CONSTITUTIONAL LAW</w:t>
            </w:r>
          </w:p>
        </w:tc>
      </w:tr>
      <w:tr w:rsidR="00B15683" w:rsidRPr="005B5FF9" w14:paraId="209EF059" w14:textId="77777777" w:rsidTr="00E9666E">
        <w:tc>
          <w:tcPr>
            <w:tcW w:w="2263" w:type="dxa"/>
          </w:tcPr>
          <w:p w14:paraId="6DEE32A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tcPr>
          <w:p w14:paraId="661A78F3"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15683" w:rsidRPr="005B5FF9" w14:paraId="64758EEE" w14:textId="77777777" w:rsidTr="00E9666E">
        <w:tc>
          <w:tcPr>
            <w:tcW w:w="2263" w:type="dxa"/>
          </w:tcPr>
          <w:p w14:paraId="0C7759A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tcPr>
          <w:p w14:paraId="59B734E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01A790E2" w14:textId="77777777" w:rsidTr="00E9666E">
        <w:tc>
          <w:tcPr>
            <w:tcW w:w="2263" w:type="dxa"/>
          </w:tcPr>
          <w:p w14:paraId="0CF93AD3"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tcPr>
          <w:p w14:paraId="50525584"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79FD532F" w14:textId="77777777" w:rsidTr="00E9666E">
        <w:tc>
          <w:tcPr>
            <w:tcW w:w="2263" w:type="dxa"/>
          </w:tcPr>
          <w:p w14:paraId="146DDF1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tcPr>
          <w:p w14:paraId="5614E0B5"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Dr James Rooney</w:t>
            </w:r>
          </w:p>
        </w:tc>
      </w:tr>
      <w:tr w:rsidR="00B15683" w:rsidRPr="005B5FF9" w14:paraId="64F37224" w14:textId="77777777" w:rsidTr="00E9666E">
        <w:tc>
          <w:tcPr>
            <w:tcW w:w="2263" w:type="dxa"/>
          </w:tcPr>
          <w:p w14:paraId="066D28EA"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tcPr>
          <w:p w14:paraId="24C74FC8"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0D4C7D08" w14:textId="77777777" w:rsidR="00B15683" w:rsidRPr="0035418E" w:rsidRDefault="00B15683" w:rsidP="00B15683">
            <w:pPr>
              <w:pStyle w:val="ListParagraph"/>
              <w:numPr>
                <w:ilvl w:val="0"/>
                <w:numId w:val="2"/>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4A65596C" w14:textId="77777777" w:rsidR="00B15683" w:rsidRPr="0035418E" w:rsidRDefault="00B15683" w:rsidP="00B15683">
            <w:pPr>
              <w:pStyle w:val="ListParagraph"/>
              <w:numPr>
                <w:ilvl w:val="0"/>
                <w:numId w:val="2"/>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Collaborate with peers and act in leadership roles;</w:t>
            </w:r>
          </w:p>
          <w:p w14:paraId="2D2462F2" w14:textId="77777777" w:rsidR="00B15683" w:rsidRPr="0035418E" w:rsidRDefault="00B15683" w:rsidP="00B15683">
            <w:pPr>
              <w:pStyle w:val="ListParagraph"/>
              <w:numPr>
                <w:ilvl w:val="0"/>
                <w:numId w:val="2"/>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Constructively evaluate the work of others;</w:t>
            </w:r>
          </w:p>
          <w:p w14:paraId="67F4A82A" w14:textId="77777777" w:rsidR="00B15683" w:rsidRPr="0035418E" w:rsidRDefault="00B15683" w:rsidP="00B15683">
            <w:pPr>
              <w:pStyle w:val="ListParagraph"/>
              <w:numPr>
                <w:ilvl w:val="0"/>
                <w:numId w:val="2"/>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Synthesise and evaluate a variety of legal research methods, legal sources, findings and analysis. </w:t>
            </w:r>
          </w:p>
          <w:p w14:paraId="2FE453B0" w14:textId="77777777" w:rsidR="00B15683" w:rsidRPr="0035418E" w:rsidRDefault="00B15683" w:rsidP="00B15683">
            <w:pPr>
              <w:pStyle w:val="ListParagraph"/>
              <w:numPr>
                <w:ilvl w:val="0"/>
                <w:numId w:val="2"/>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analyse an area of law through independent research; </w:t>
            </w:r>
          </w:p>
          <w:p w14:paraId="656B4726" w14:textId="77777777" w:rsidR="00B15683" w:rsidRPr="0035418E" w:rsidRDefault="00B15683" w:rsidP="00B15683">
            <w:pPr>
              <w:pStyle w:val="ListParagraph"/>
              <w:numPr>
                <w:ilvl w:val="0"/>
                <w:numId w:val="2"/>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Consult with and respond to the needs of research users;</w:t>
            </w:r>
          </w:p>
          <w:p w14:paraId="5F957031" w14:textId="77777777" w:rsidR="00B15683" w:rsidRPr="0035418E" w:rsidRDefault="00B15683" w:rsidP="00B15683">
            <w:pPr>
              <w:pStyle w:val="ListParagraph"/>
              <w:numPr>
                <w:ilvl w:val="0"/>
                <w:numId w:val="2"/>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p w14:paraId="02FDFD84" w14:textId="77777777" w:rsidR="00B15683" w:rsidRPr="005B5FF9" w:rsidRDefault="00B15683" w:rsidP="00E9666E">
            <w:pPr>
              <w:spacing w:after="9" w:line="271" w:lineRule="auto"/>
              <w:ind w:left="708" w:right="15"/>
              <w:rPr>
                <w:rFonts w:eastAsia="Times New Roman" w:cstheme="minorHAnsi"/>
                <w:color w:val="000000" w:themeColor="text1"/>
                <w:sz w:val="24"/>
                <w:szCs w:val="24"/>
              </w:rPr>
            </w:pPr>
          </w:p>
        </w:tc>
      </w:tr>
      <w:tr w:rsidR="00B15683" w:rsidRPr="005B5FF9" w14:paraId="0DBC35B6" w14:textId="77777777" w:rsidTr="00E9666E">
        <w:tc>
          <w:tcPr>
            <w:tcW w:w="2263" w:type="dxa"/>
          </w:tcPr>
          <w:p w14:paraId="6A6EA9F7"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tcPr>
          <w:p w14:paraId="327B663D"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critiquing a constitutional order, it is instructive to examine comparable legal systems and consider how different approaches to the same constitutional issues are resolved. </w:t>
            </w:r>
          </w:p>
          <w:p w14:paraId="430DEF27" w14:textId="77777777" w:rsidR="00B15683" w:rsidRPr="005B5FF9" w:rsidRDefault="00B15683" w:rsidP="00E9666E">
            <w:pPr>
              <w:rPr>
                <w:rFonts w:eastAsia="Times New Roman" w:cstheme="minorHAnsi"/>
                <w:color w:val="000000" w:themeColor="text1"/>
                <w:sz w:val="24"/>
                <w:szCs w:val="24"/>
              </w:rPr>
            </w:pPr>
          </w:p>
          <w:p w14:paraId="089C7F7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Inquiries into the proper role of the three branches of government within the separation of powers; what rights should be protected; how to ensure rights are protected; how to amend a constitution, etc., all can be clarified by considering the experience of other jurisdictions. However, the usefulness of comparative study can also be dependent upon choosing comparators wisely, to avoid making false equivalences between vastly different legal orders.</w:t>
            </w:r>
          </w:p>
          <w:p w14:paraId="76D2B8F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 </w:t>
            </w:r>
          </w:p>
          <w:p w14:paraId="0D0ED98A" w14:textId="77777777" w:rsidR="00B15683" w:rsidRPr="005B5FF9" w:rsidRDefault="00B15683" w:rsidP="00E9666E">
            <w:pPr>
              <w:ind w:left="38"/>
              <w:rPr>
                <w:rFonts w:eastAsia="Times New Roman" w:cstheme="minorHAnsi"/>
                <w:color w:val="000000" w:themeColor="text1"/>
                <w:sz w:val="24"/>
                <w:szCs w:val="24"/>
              </w:rPr>
            </w:pPr>
            <w:r w:rsidRPr="005B5FF9">
              <w:rPr>
                <w:rFonts w:eastAsia="Times New Roman" w:cstheme="minorHAnsi"/>
                <w:color w:val="000000" w:themeColor="text1"/>
                <w:sz w:val="24"/>
                <w:szCs w:val="24"/>
              </w:rPr>
              <w:t>In this research group, we will undergo a comparative analysis of the constitutions of two legal systems as they pertain to a specific aspect of their constitutions.  We will consider what lessons can be learnt from the jurisdictions we analyse, and what this can tell us about constitutional law more broadly.</w:t>
            </w:r>
          </w:p>
        </w:tc>
      </w:tr>
      <w:tr w:rsidR="00B15683" w:rsidRPr="005B5FF9" w14:paraId="59A61BA1" w14:textId="77777777" w:rsidTr="00E9666E">
        <w:tc>
          <w:tcPr>
            <w:tcW w:w="2263" w:type="dxa"/>
          </w:tcPr>
          <w:p w14:paraId="086551E6"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Assessment Details@I-MOD-ASSM</w:t>
            </w:r>
          </w:p>
        </w:tc>
        <w:tc>
          <w:tcPr>
            <w:tcW w:w="6753" w:type="dxa"/>
          </w:tcPr>
          <w:p w14:paraId="3203A2A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50846A3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02EB8FA2"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21F1F08D"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3567C6FF" w14:textId="77777777" w:rsidTr="00E9666E">
        <w:tc>
          <w:tcPr>
            <w:tcW w:w="2263" w:type="dxa"/>
          </w:tcPr>
          <w:p w14:paraId="547EC82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tcPr>
          <w:p w14:paraId="1ED06F42"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D49059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r w:rsidR="00B15683" w:rsidRPr="005B5FF9" w14:paraId="4720EEFA" w14:textId="77777777" w:rsidTr="00E9666E">
        <w:tc>
          <w:tcPr>
            <w:tcW w:w="2263" w:type="dxa"/>
            <w:tcBorders>
              <w:top w:val="single" w:sz="4" w:space="0" w:color="auto"/>
              <w:left w:val="nil"/>
              <w:bottom w:val="single" w:sz="4" w:space="0" w:color="auto"/>
              <w:right w:val="nil"/>
            </w:tcBorders>
          </w:tcPr>
          <w:p w14:paraId="694A025F" w14:textId="77777777" w:rsidR="00B15683" w:rsidRPr="005B5FF9" w:rsidRDefault="00B15683" w:rsidP="00E9666E">
            <w:pPr>
              <w:rPr>
                <w:rFonts w:eastAsia="Times New Roman" w:cstheme="minorHAnsi"/>
                <w:b/>
                <w:bCs/>
                <w:color w:val="000000" w:themeColor="text1"/>
                <w:sz w:val="24"/>
                <w:szCs w:val="24"/>
              </w:rPr>
            </w:pPr>
          </w:p>
        </w:tc>
        <w:tc>
          <w:tcPr>
            <w:tcW w:w="6753" w:type="dxa"/>
            <w:tcBorders>
              <w:top w:val="single" w:sz="4" w:space="0" w:color="auto"/>
              <w:left w:val="nil"/>
              <w:bottom w:val="single" w:sz="4" w:space="0" w:color="auto"/>
              <w:right w:val="nil"/>
            </w:tcBorders>
          </w:tcPr>
          <w:p w14:paraId="5749D944" w14:textId="77777777" w:rsidR="00B15683" w:rsidRPr="005B5FF9" w:rsidRDefault="00B15683" w:rsidP="00E9666E">
            <w:pPr>
              <w:rPr>
                <w:rFonts w:eastAsia="Times New Roman" w:cstheme="minorHAnsi"/>
                <w:color w:val="000000" w:themeColor="text1"/>
                <w:sz w:val="24"/>
                <w:szCs w:val="24"/>
              </w:rPr>
            </w:pPr>
          </w:p>
        </w:tc>
      </w:tr>
      <w:tr w:rsidR="00B15683" w:rsidRPr="005B5FF9" w14:paraId="536FBB16" w14:textId="77777777" w:rsidTr="00E9666E">
        <w:tc>
          <w:tcPr>
            <w:tcW w:w="2263" w:type="dxa"/>
            <w:tcBorders>
              <w:top w:val="single" w:sz="4" w:space="0" w:color="auto"/>
            </w:tcBorders>
          </w:tcPr>
          <w:p w14:paraId="557CCE87"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Borders>
              <w:top w:val="single" w:sz="4" w:space="0" w:color="auto"/>
            </w:tcBorders>
            <w:vAlign w:val="center"/>
          </w:tcPr>
          <w:p w14:paraId="300BE57D"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LAU44003</w:t>
            </w:r>
          </w:p>
        </w:tc>
      </w:tr>
      <w:tr w:rsidR="00B15683" w:rsidRPr="005B5FF9" w14:paraId="45936CA4" w14:textId="77777777" w:rsidTr="00E9666E">
        <w:tc>
          <w:tcPr>
            <w:tcW w:w="2263" w:type="dxa"/>
          </w:tcPr>
          <w:p w14:paraId="00690A32"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8B8D36A"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CONCEPTUALISING CONSTITUTIONAL RELATIONSHIPS</w:t>
            </w:r>
          </w:p>
        </w:tc>
      </w:tr>
      <w:tr w:rsidR="00B15683" w:rsidRPr="005B5FF9" w14:paraId="33CCF87D" w14:textId="77777777" w:rsidTr="00E9666E">
        <w:tc>
          <w:tcPr>
            <w:tcW w:w="2263" w:type="dxa"/>
          </w:tcPr>
          <w:p w14:paraId="43BB9D5B"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F90745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15683" w:rsidRPr="005B5FF9" w14:paraId="2BEC4D21" w14:textId="77777777" w:rsidTr="00E9666E">
        <w:tc>
          <w:tcPr>
            <w:tcW w:w="2263" w:type="dxa"/>
          </w:tcPr>
          <w:p w14:paraId="5965B20B"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D6C39A5"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66C91344" w14:textId="77777777" w:rsidTr="00E9666E">
        <w:tc>
          <w:tcPr>
            <w:tcW w:w="2263" w:type="dxa"/>
          </w:tcPr>
          <w:p w14:paraId="2357AAD4"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5415790"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60310084" w14:textId="77777777" w:rsidTr="00E9666E">
        <w:tc>
          <w:tcPr>
            <w:tcW w:w="2263" w:type="dxa"/>
          </w:tcPr>
          <w:p w14:paraId="4AF4FD8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3AF1E7A"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sz w:val="24"/>
                <w:szCs w:val="24"/>
              </w:rPr>
              <w:t>Prof Aileen Kavanagh</w:t>
            </w:r>
          </w:p>
        </w:tc>
      </w:tr>
      <w:tr w:rsidR="00B15683" w:rsidRPr="005B5FF9" w14:paraId="3703544E" w14:textId="77777777" w:rsidTr="00E9666E">
        <w:tc>
          <w:tcPr>
            <w:tcW w:w="2263" w:type="dxa"/>
          </w:tcPr>
          <w:p w14:paraId="52EDABC2"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2E30939"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AE577B8" w14:textId="77777777" w:rsidR="00B15683" w:rsidRPr="0035418E" w:rsidRDefault="00B15683" w:rsidP="00B15683">
            <w:pPr>
              <w:pStyle w:val="ListParagraph"/>
              <w:numPr>
                <w:ilvl w:val="0"/>
                <w:numId w:val="3"/>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302EA789" w14:textId="77777777" w:rsidR="00B15683" w:rsidRPr="0035418E" w:rsidRDefault="00B15683" w:rsidP="00B15683">
            <w:pPr>
              <w:pStyle w:val="ListParagraph"/>
              <w:numPr>
                <w:ilvl w:val="0"/>
                <w:numId w:val="3"/>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Collaborate with peers and act in leadership roles;</w:t>
            </w:r>
          </w:p>
          <w:p w14:paraId="08DE0D83" w14:textId="77777777" w:rsidR="00B15683" w:rsidRPr="0035418E" w:rsidRDefault="00B15683" w:rsidP="00B15683">
            <w:pPr>
              <w:pStyle w:val="ListParagraph"/>
              <w:numPr>
                <w:ilvl w:val="0"/>
                <w:numId w:val="3"/>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Constructively evaluate the work of others;</w:t>
            </w:r>
          </w:p>
          <w:p w14:paraId="49B90CCB" w14:textId="77777777" w:rsidR="00B15683" w:rsidRPr="0035418E" w:rsidRDefault="00B15683" w:rsidP="00B15683">
            <w:pPr>
              <w:pStyle w:val="ListParagraph"/>
              <w:numPr>
                <w:ilvl w:val="0"/>
                <w:numId w:val="3"/>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Synthesise and evaluate a variety of legal research methods, legal sources, findings and analysis. </w:t>
            </w:r>
          </w:p>
          <w:p w14:paraId="5B2C960B" w14:textId="77777777" w:rsidR="00B15683" w:rsidRPr="0035418E" w:rsidRDefault="00B15683" w:rsidP="00B15683">
            <w:pPr>
              <w:pStyle w:val="ListParagraph"/>
              <w:numPr>
                <w:ilvl w:val="0"/>
                <w:numId w:val="3"/>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analyse an area of law through independent research; </w:t>
            </w:r>
          </w:p>
          <w:p w14:paraId="58851D14" w14:textId="77777777" w:rsidR="00B15683" w:rsidRPr="0035418E" w:rsidRDefault="00B15683" w:rsidP="00B15683">
            <w:pPr>
              <w:pStyle w:val="ListParagraph"/>
              <w:numPr>
                <w:ilvl w:val="0"/>
                <w:numId w:val="3"/>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Consult with and respond to the needs of research users;</w:t>
            </w:r>
          </w:p>
          <w:p w14:paraId="05B9767D" w14:textId="77777777" w:rsidR="00B15683" w:rsidRPr="0035418E" w:rsidRDefault="00B15683" w:rsidP="00B15683">
            <w:pPr>
              <w:pStyle w:val="ListParagraph"/>
              <w:numPr>
                <w:ilvl w:val="0"/>
                <w:numId w:val="3"/>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tc>
      </w:tr>
      <w:tr w:rsidR="00B15683" w:rsidRPr="005B5FF9" w14:paraId="4408B28D" w14:textId="77777777" w:rsidTr="00E9666E">
        <w:tc>
          <w:tcPr>
            <w:tcW w:w="2263" w:type="dxa"/>
          </w:tcPr>
          <w:p w14:paraId="15C60556"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8C77547"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any constitutional democracy, the three branches of government carry out distinct roles whilst interacting with each other in various ways.  One form of interaction is a matter of maintaining checks and balances e.g. where the courts review legislation for compliance with the constitution, or the legislature checks the executive’s powers by holding it to account in the Oireachtas.  But there are other types of interaction too.  For example, when the Oireachtas enacts laws, it needs the courts to interpret that law, filling in gaps where necessary.  By the same token, when the courts strike down a law or make a ‘suspended declaration’, this often requires the legislature to remedy the defect in the law or fill a constitutional lacuna.  </w:t>
            </w:r>
          </w:p>
          <w:p w14:paraId="46EB181C"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this research group, we will explore how to conceptualise the roles of the three branches of government and the relationships between them.  Are the courts and the political branches each </w:t>
            </w:r>
            <w:r w:rsidRPr="005B5FF9">
              <w:rPr>
                <w:rFonts w:eastAsia="Times New Roman" w:cstheme="minorHAnsi"/>
                <w:color w:val="000000" w:themeColor="text1"/>
                <w:sz w:val="24"/>
                <w:szCs w:val="24"/>
              </w:rPr>
              <w:lastRenderedPageBreak/>
              <w:t xml:space="preserve">pulling in different constitutional directions or rivals locked in combat to get ‘the last word’ on what the constitution requires?  Or are they involved in a more respectful constitutional ‘dialogue’ where each branch shares its view on constitutional requirements, whereupon the other responds with a considered counter-argument?  Alternatively, can we detect a deeper type of collaborative dynamic at play when the courts, executive and legislature act and interact within the constitutional framework?  And, if so, do we need to revisit and refine the traditional understandings of the separation of powers, or can that traditional doctrine accommodate a more relational understanding of constitutional governance?  </w:t>
            </w:r>
          </w:p>
        </w:tc>
      </w:tr>
      <w:tr w:rsidR="00B15683" w:rsidRPr="005B5FF9" w14:paraId="239CB8A1" w14:textId="77777777" w:rsidTr="00E9666E">
        <w:tc>
          <w:tcPr>
            <w:tcW w:w="2263" w:type="dxa"/>
          </w:tcPr>
          <w:p w14:paraId="1CB6B6E6"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Assessment Details@I-MOD-ASSM</w:t>
            </w:r>
          </w:p>
        </w:tc>
        <w:tc>
          <w:tcPr>
            <w:tcW w:w="6753" w:type="dxa"/>
            <w:vAlign w:val="center"/>
          </w:tcPr>
          <w:p w14:paraId="289349B5"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357F686A"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73D5852B"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6162BA9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75F75E01" w14:textId="77777777" w:rsidTr="00E9666E">
        <w:tc>
          <w:tcPr>
            <w:tcW w:w="2263" w:type="dxa"/>
          </w:tcPr>
          <w:p w14:paraId="4E63AB70"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0B4D54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4680793"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2DDE30C5" w14:textId="77777777" w:rsidR="00B15683" w:rsidRDefault="00B15683" w:rsidP="00B15683">
      <w:pPr>
        <w:rPr>
          <w:rFonts w:cstheme="minorHAnsi"/>
          <w:sz w:val="24"/>
          <w:szCs w:val="24"/>
        </w:rPr>
      </w:pPr>
    </w:p>
    <w:tbl>
      <w:tblPr>
        <w:tblStyle w:val="TableGrid"/>
        <w:tblW w:w="9067" w:type="dxa"/>
        <w:tblLook w:val="04A0" w:firstRow="1" w:lastRow="0" w:firstColumn="1" w:lastColumn="0" w:noHBand="0" w:noVBand="1"/>
      </w:tblPr>
      <w:tblGrid>
        <w:gridCol w:w="2262"/>
        <w:gridCol w:w="6805"/>
      </w:tblGrid>
      <w:tr w:rsidR="006D6344" w:rsidRPr="005B5FF9" w14:paraId="55A03850" w14:textId="77777777" w:rsidTr="00E9666E">
        <w:tc>
          <w:tcPr>
            <w:tcW w:w="2262" w:type="dxa"/>
          </w:tcPr>
          <w:p w14:paraId="44CA5D78"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805" w:type="dxa"/>
            <w:vAlign w:val="center"/>
          </w:tcPr>
          <w:p w14:paraId="22709F69" w14:textId="77777777" w:rsidR="006D6344" w:rsidRPr="005B5FF9" w:rsidRDefault="006D6344" w:rsidP="00E9666E">
            <w:pPr>
              <w:rPr>
                <w:rFonts w:eastAsia="Times New Roman" w:cstheme="minorHAnsi"/>
                <w:color w:val="000000" w:themeColor="text1"/>
                <w:sz w:val="24"/>
                <w:szCs w:val="24"/>
              </w:rPr>
            </w:pPr>
            <w:r>
              <w:rPr>
                <w:rFonts w:eastAsia="Times New Roman" w:cstheme="minorHAnsi"/>
                <w:color w:val="000000" w:themeColor="text1"/>
                <w:sz w:val="24"/>
                <w:szCs w:val="24"/>
              </w:rPr>
              <w:t>LAU44026</w:t>
            </w:r>
          </w:p>
        </w:tc>
      </w:tr>
      <w:tr w:rsidR="006D6344" w:rsidRPr="005B5FF9" w14:paraId="518F4031" w14:textId="77777777" w:rsidTr="00E9666E">
        <w:tc>
          <w:tcPr>
            <w:tcW w:w="2262" w:type="dxa"/>
          </w:tcPr>
          <w:p w14:paraId="7E9D459A"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Name</w:t>
            </w:r>
          </w:p>
        </w:tc>
        <w:tc>
          <w:tcPr>
            <w:tcW w:w="6805" w:type="dxa"/>
            <w:vAlign w:val="center"/>
          </w:tcPr>
          <w:p w14:paraId="72841E67" w14:textId="77777777" w:rsidR="006D6344" w:rsidRPr="005B5FF9" w:rsidRDefault="006D6344" w:rsidP="00E9666E">
            <w:pPr>
              <w:rPr>
                <w:rFonts w:eastAsia="Times New Roman" w:cstheme="minorHAnsi"/>
                <w:color w:val="000000" w:themeColor="text1"/>
                <w:sz w:val="24"/>
                <w:szCs w:val="24"/>
              </w:rPr>
            </w:pPr>
            <w:r>
              <w:rPr>
                <w:rFonts w:eastAsia="Times New Roman" w:cstheme="minorHAnsi"/>
                <w:color w:val="000000" w:themeColor="text1"/>
                <w:sz w:val="24"/>
                <w:szCs w:val="24"/>
              </w:rPr>
              <w:t xml:space="preserve">Contemporary Issues in International Law  </w:t>
            </w:r>
          </w:p>
        </w:tc>
      </w:tr>
      <w:tr w:rsidR="006D6344" w:rsidRPr="005B5FF9" w14:paraId="2DEFEF9B" w14:textId="77777777" w:rsidTr="00E9666E">
        <w:tc>
          <w:tcPr>
            <w:tcW w:w="2262" w:type="dxa"/>
          </w:tcPr>
          <w:p w14:paraId="7F9E6B7E"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Short Title</w:t>
            </w:r>
          </w:p>
        </w:tc>
        <w:tc>
          <w:tcPr>
            <w:tcW w:w="6805" w:type="dxa"/>
            <w:vAlign w:val="center"/>
          </w:tcPr>
          <w:p w14:paraId="7B8EBCDA" w14:textId="77777777" w:rsidR="006D6344" w:rsidRPr="005B5FF9" w:rsidRDefault="006D6344" w:rsidP="00E9666E">
            <w:pPr>
              <w:rPr>
                <w:rFonts w:eastAsia="Times New Roman" w:cstheme="minorHAnsi"/>
                <w:color w:val="000000" w:themeColor="text1"/>
                <w:sz w:val="24"/>
                <w:szCs w:val="24"/>
              </w:rPr>
            </w:pPr>
          </w:p>
        </w:tc>
      </w:tr>
      <w:tr w:rsidR="006D6344" w:rsidRPr="005B5FF9" w14:paraId="7D7C9564" w14:textId="77777777" w:rsidTr="00E9666E">
        <w:tc>
          <w:tcPr>
            <w:tcW w:w="2262" w:type="dxa"/>
          </w:tcPr>
          <w:p w14:paraId="68C7E340"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ECTS weighting</w:t>
            </w:r>
          </w:p>
        </w:tc>
        <w:tc>
          <w:tcPr>
            <w:tcW w:w="6805" w:type="dxa"/>
            <w:vAlign w:val="center"/>
          </w:tcPr>
          <w:p w14:paraId="5765F533"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6D6344" w:rsidRPr="005B5FF9" w14:paraId="393B440D" w14:textId="77777777" w:rsidTr="00E9666E">
        <w:tc>
          <w:tcPr>
            <w:tcW w:w="2262" w:type="dxa"/>
          </w:tcPr>
          <w:p w14:paraId="2F7C24CD"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Semester/term taught</w:t>
            </w:r>
          </w:p>
        </w:tc>
        <w:tc>
          <w:tcPr>
            <w:tcW w:w="6805" w:type="dxa"/>
            <w:vAlign w:val="center"/>
          </w:tcPr>
          <w:p w14:paraId="489C8F89"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6D6344" w:rsidRPr="005B5FF9" w14:paraId="022285D7" w14:textId="77777777" w:rsidTr="00E9666E">
        <w:tc>
          <w:tcPr>
            <w:tcW w:w="2262" w:type="dxa"/>
          </w:tcPr>
          <w:p w14:paraId="31AE72ED"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Contact Hours and Indicative Student Workload</w:t>
            </w:r>
          </w:p>
        </w:tc>
        <w:tc>
          <w:tcPr>
            <w:tcW w:w="6805" w:type="dxa"/>
            <w:vAlign w:val="center"/>
          </w:tcPr>
          <w:p w14:paraId="0C7BBD86" w14:textId="77777777" w:rsidR="006D6344" w:rsidRPr="005B5FF9" w:rsidRDefault="006D6344"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6D6344" w:rsidRPr="005B5FF9" w14:paraId="7B7F4057" w14:textId="77777777" w:rsidTr="00E9666E">
        <w:tc>
          <w:tcPr>
            <w:tcW w:w="2262" w:type="dxa"/>
          </w:tcPr>
          <w:p w14:paraId="01753983"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Coordinator/Owner</w:t>
            </w:r>
          </w:p>
        </w:tc>
        <w:tc>
          <w:tcPr>
            <w:tcW w:w="6805" w:type="dxa"/>
            <w:vAlign w:val="center"/>
          </w:tcPr>
          <w:p w14:paraId="092C171C" w14:textId="77777777" w:rsidR="006D6344" w:rsidRPr="005B5FF9" w:rsidRDefault="006D6344" w:rsidP="00E9666E">
            <w:pPr>
              <w:rPr>
                <w:rFonts w:eastAsia="Times New Roman" w:cstheme="minorHAnsi"/>
                <w:color w:val="000000" w:themeColor="text1"/>
                <w:sz w:val="24"/>
                <w:szCs w:val="24"/>
              </w:rPr>
            </w:pPr>
            <w:r>
              <w:rPr>
                <w:rFonts w:eastAsia="Times New Roman" w:cstheme="minorHAnsi"/>
                <w:color w:val="000000" w:themeColor="text1"/>
                <w:sz w:val="24"/>
                <w:szCs w:val="24"/>
              </w:rPr>
              <w:t>Dr Christiane Ahlborn</w:t>
            </w:r>
          </w:p>
        </w:tc>
      </w:tr>
      <w:tr w:rsidR="006D6344" w:rsidRPr="005B5FF9" w14:paraId="2B51ECEA" w14:textId="77777777" w:rsidTr="00E9666E">
        <w:tc>
          <w:tcPr>
            <w:tcW w:w="2262" w:type="dxa"/>
          </w:tcPr>
          <w:p w14:paraId="5BD43901"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Learning Outcomes</w:t>
            </w:r>
          </w:p>
        </w:tc>
        <w:tc>
          <w:tcPr>
            <w:tcW w:w="6805" w:type="dxa"/>
            <w:vAlign w:val="center"/>
          </w:tcPr>
          <w:p w14:paraId="779BC0E3" w14:textId="77777777" w:rsidR="006D6344" w:rsidRPr="005B5FF9" w:rsidRDefault="006D6344"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2D43C964" w14:textId="77777777" w:rsidR="006D6344" w:rsidRPr="005B5FF9" w:rsidRDefault="006D6344" w:rsidP="00E9666E">
            <w:pPr>
              <w:numPr>
                <w:ilvl w:val="0"/>
                <w:numId w:val="10"/>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Demonstrate specialised, self-directed knowledge of </w:t>
            </w:r>
            <w:r>
              <w:rPr>
                <w:rFonts w:eastAsia="Times New Roman" w:cstheme="minorHAnsi"/>
                <w:color w:val="000000" w:themeColor="text1"/>
                <w:sz w:val="24"/>
                <w:szCs w:val="24"/>
              </w:rPr>
              <w:t>public international law</w:t>
            </w:r>
            <w:r w:rsidRPr="005B5FF9">
              <w:rPr>
                <w:rFonts w:eastAsia="Times New Roman" w:cstheme="minorHAnsi"/>
                <w:color w:val="000000" w:themeColor="text1"/>
                <w:sz w:val="24"/>
                <w:szCs w:val="24"/>
              </w:rPr>
              <w:t xml:space="preserve"> through examination of a ‘real-life’ legal research problem or a theme within a research group.</w:t>
            </w:r>
          </w:p>
          <w:p w14:paraId="1C91BDCC" w14:textId="77777777" w:rsidR="006D6344" w:rsidRPr="005B5FF9" w:rsidRDefault="006D6344" w:rsidP="00E9666E">
            <w:pPr>
              <w:numPr>
                <w:ilvl w:val="0"/>
                <w:numId w:val="10"/>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Collaborate with peers and act in leadership roles;</w:t>
            </w:r>
          </w:p>
          <w:p w14:paraId="1E2B04FE" w14:textId="77777777" w:rsidR="006D6344" w:rsidRPr="005B5FF9" w:rsidRDefault="006D6344" w:rsidP="00E9666E">
            <w:pPr>
              <w:numPr>
                <w:ilvl w:val="0"/>
                <w:numId w:val="10"/>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Constructively evaluate the work of others;</w:t>
            </w:r>
          </w:p>
          <w:p w14:paraId="736B3B7E" w14:textId="77777777" w:rsidR="006D6344" w:rsidRPr="005B5FF9" w:rsidRDefault="006D6344" w:rsidP="00E9666E">
            <w:pPr>
              <w:numPr>
                <w:ilvl w:val="0"/>
                <w:numId w:val="10"/>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Synthesise and evaluate a variety of legal research methods, legal sources, findings and analysis. </w:t>
            </w:r>
          </w:p>
          <w:p w14:paraId="73D64BF4" w14:textId="77777777" w:rsidR="006D6344" w:rsidRPr="005B5FF9" w:rsidRDefault="006D6344" w:rsidP="00E9666E">
            <w:pPr>
              <w:numPr>
                <w:ilvl w:val="0"/>
                <w:numId w:val="10"/>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Critically analyse an area of law through independent research; </w:t>
            </w:r>
          </w:p>
          <w:p w14:paraId="7F2CC127" w14:textId="77777777" w:rsidR="006D6344" w:rsidRPr="005B5FF9" w:rsidRDefault="006D6344" w:rsidP="00E9666E">
            <w:pPr>
              <w:numPr>
                <w:ilvl w:val="0"/>
                <w:numId w:val="10"/>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Consult with and respond to the needs of research users;</w:t>
            </w:r>
          </w:p>
          <w:p w14:paraId="72FAFC90" w14:textId="77777777" w:rsidR="006D6344" w:rsidRPr="005B5FF9" w:rsidRDefault="006D6344" w:rsidP="00E9666E">
            <w:pPr>
              <w:numPr>
                <w:ilvl w:val="0"/>
                <w:numId w:val="10"/>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Effectively communicate research findings. </w:t>
            </w:r>
          </w:p>
          <w:p w14:paraId="21B802D8" w14:textId="77777777" w:rsidR="006D6344" w:rsidRPr="005B5FF9" w:rsidRDefault="006D6344" w:rsidP="00E9666E">
            <w:pPr>
              <w:spacing w:after="9" w:line="271" w:lineRule="auto"/>
              <w:ind w:left="708" w:right="15"/>
              <w:rPr>
                <w:rFonts w:eastAsia="Times New Roman" w:cstheme="minorHAnsi"/>
                <w:color w:val="000000" w:themeColor="text1"/>
                <w:sz w:val="24"/>
                <w:szCs w:val="24"/>
              </w:rPr>
            </w:pPr>
          </w:p>
        </w:tc>
      </w:tr>
      <w:tr w:rsidR="006D6344" w:rsidRPr="005B5FF9" w14:paraId="31BB208C" w14:textId="77777777" w:rsidTr="00E9666E">
        <w:tc>
          <w:tcPr>
            <w:tcW w:w="2262" w:type="dxa"/>
          </w:tcPr>
          <w:p w14:paraId="00FA9BB0"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Module Learning Aims</w:t>
            </w:r>
          </w:p>
        </w:tc>
        <w:tc>
          <w:tcPr>
            <w:tcW w:w="6805" w:type="dxa"/>
            <w:vAlign w:val="center"/>
          </w:tcPr>
          <w:p w14:paraId="293357C6" w14:textId="77777777" w:rsidR="006D6344" w:rsidRPr="005B5FF9" w:rsidRDefault="006D6344" w:rsidP="00E9666E">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The primary learning aim of the module is to enable students to gain experience of carrying indepth research on a contemporary issue in international law. </w:t>
            </w:r>
          </w:p>
        </w:tc>
      </w:tr>
      <w:tr w:rsidR="006D6344" w:rsidRPr="005B5FF9" w14:paraId="5745CBDA" w14:textId="77777777" w:rsidTr="00E9666E">
        <w:tc>
          <w:tcPr>
            <w:tcW w:w="2262" w:type="dxa"/>
          </w:tcPr>
          <w:p w14:paraId="72DC6320"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Content</w:t>
            </w:r>
          </w:p>
        </w:tc>
        <w:tc>
          <w:tcPr>
            <w:tcW w:w="6805" w:type="dxa"/>
            <w:vAlign w:val="center"/>
          </w:tcPr>
          <w:p w14:paraId="0BD3B708" w14:textId="77777777" w:rsidR="006D6344" w:rsidRPr="00F32B0D" w:rsidRDefault="006D6344" w:rsidP="00E9666E">
            <w:pPr>
              <w:spacing w:line="276" w:lineRule="auto"/>
              <w:rPr>
                <w:rFonts w:eastAsia="Times New Roman" w:cstheme="minorHAnsi"/>
                <w:color w:val="000000" w:themeColor="text1"/>
                <w:sz w:val="24"/>
                <w:szCs w:val="24"/>
              </w:rPr>
            </w:pPr>
            <w:r w:rsidRPr="00F32B0D">
              <w:rPr>
                <w:rFonts w:eastAsia="Times New Roman" w:cstheme="minorHAnsi"/>
                <w:color w:val="000000" w:themeColor="text1"/>
                <w:sz w:val="24"/>
                <w:szCs w:val="24"/>
              </w:rPr>
              <w:t>From the COVID-19 pandemic to the war in Ukraine, the challenge of climate change to the ongoing migration crisis,  recent events have underlined the critical importance of international cooperation in tackling the global issues of our time. The purpose of this capstone module is to provide students with an opportunity to conduct indepth research on the legal framework which governs the global response to these challenges: the framework of public international law.</w:t>
            </w:r>
          </w:p>
          <w:p w14:paraId="54215518" w14:textId="77777777" w:rsidR="006D6344" w:rsidRDefault="006D6344" w:rsidP="00E9666E">
            <w:pPr>
              <w:spacing w:line="276" w:lineRule="auto"/>
              <w:rPr>
                <w:rFonts w:ascii="Calibri" w:hAnsi="Calibri"/>
                <w:sz w:val="24"/>
                <w:szCs w:val="24"/>
              </w:rPr>
            </w:pPr>
            <w:r w:rsidRPr="00F32B0D">
              <w:rPr>
                <w:rFonts w:eastAsia="Times New Roman" w:cstheme="minorHAnsi"/>
                <w:color w:val="000000" w:themeColor="text1"/>
                <w:sz w:val="24"/>
                <w:szCs w:val="24"/>
              </w:rPr>
              <w:t>O</w:t>
            </w:r>
            <w:r w:rsidRPr="00F32B0D">
              <w:rPr>
                <w:rFonts w:ascii="Calibri" w:hAnsi="Calibri"/>
                <w:sz w:val="24"/>
                <w:szCs w:val="24"/>
              </w:rPr>
              <w:t>ver the course of the past century, international law has been transformed. Once the preserve of the foreign ministries of the great powers, international law has dramatically expanded in its scope, reaching deep within national legal systems and into the lives of individuals around the world.</w:t>
            </w:r>
            <w:r>
              <w:rPr>
                <w:rFonts w:ascii="Calibri" w:hAnsi="Calibri"/>
                <w:sz w:val="24"/>
                <w:szCs w:val="24"/>
              </w:rPr>
              <w:t xml:space="preserve"> With the establishment of the United Nations and other international institutions in the wake of World War II, the international community witnessed the creation of a rules-based international legal order. This led to the development of international law not only in its core areas of interest but also in an increasingly wide range of specialised fields, not least human rights, international criminal law and the environment. As new challenges continue to present themselves and demand global action, international law is called on to respond. </w:t>
            </w:r>
          </w:p>
          <w:p w14:paraId="1DCA537C" w14:textId="77777777" w:rsidR="006D6344" w:rsidRDefault="006D6344" w:rsidP="00E9666E">
            <w:pPr>
              <w:spacing w:line="276" w:lineRule="auto"/>
              <w:rPr>
                <w:rFonts w:ascii="Calibri" w:hAnsi="Calibri"/>
                <w:sz w:val="24"/>
                <w:szCs w:val="24"/>
              </w:rPr>
            </w:pPr>
            <w:r>
              <w:rPr>
                <w:rFonts w:ascii="Calibri" w:hAnsi="Calibri"/>
                <w:sz w:val="24"/>
                <w:szCs w:val="24"/>
              </w:rPr>
              <w:t>While some argue that recent events have called into question the post-1945 rules-based international order, challenges to the legal character, effectiveness and legitimacy of international law are not new.</w:t>
            </w:r>
          </w:p>
          <w:p w14:paraId="75F186BF" w14:textId="77777777" w:rsidR="006D6344" w:rsidRDefault="006D6344" w:rsidP="00E9666E">
            <w:pPr>
              <w:spacing w:line="276" w:lineRule="auto"/>
              <w:rPr>
                <w:rFonts w:ascii="Calibri" w:hAnsi="Calibri"/>
                <w:sz w:val="24"/>
                <w:szCs w:val="24"/>
              </w:rPr>
            </w:pPr>
            <w:r>
              <w:rPr>
                <w:rFonts w:ascii="Calibri" w:hAnsi="Calibri"/>
                <w:sz w:val="24"/>
                <w:szCs w:val="24"/>
              </w:rPr>
              <w:t>In this capstone, students will have the opportunity to engage indepth in research on a contemporary issue of international law of their choice. Topics can include core topics in the field of public international law generally, such as:</w:t>
            </w:r>
          </w:p>
          <w:p w14:paraId="4DCB5143" w14:textId="77777777" w:rsidR="006D6344" w:rsidRDefault="006D6344" w:rsidP="00E9666E">
            <w:pPr>
              <w:pStyle w:val="ListParagraph"/>
              <w:widowControl/>
              <w:numPr>
                <w:ilvl w:val="0"/>
                <w:numId w:val="28"/>
              </w:numPr>
              <w:spacing w:after="160" w:line="276" w:lineRule="auto"/>
              <w:contextualSpacing/>
              <w:rPr>
                <w:rFonts w:ascii="Calibri" w:hAnsi="Calibri"/>
                <w:sz w:val="24"/>
                <w:szCs w:val="24"/>
              </w:rPr>
            </w:pPr>
            <w:r>
              <w:rPr>
                <w:rFonts w:ascii="Calibri" w:hAnsi="Calibri"/>
                <w:sz w:val="24"/>
                <w:szCs w:val="24"/>
              </w:rPr>
              <w:t>The sources of international law;</w:t>
            </w:r>
          </w:p>
          <w:p w14:paraId="0BF94532" w14:textId="77777777" w:rsidR="006D6344" w:rsidRDefault="006D6344" w:rsidP="00E9666E">
            <w:pPr>
              <w:pStyle w:val="ListParagraph"/>
              <w:widowControl/>
              <w:numPr>
                <w:ilvl w:val="0"/>
                <w:numId w:val="28"/>
              </w:numPr>
              <w:spacing w:after="160" w:line="276" w:lineRule="auto"/>
              <w:contextualSpacing/>
              <w:rPr>
                <w:rFonts w:ascii="Calibri" w:hAnsi="Calibri"/>
                <w:sz w:val="24"/>
                <w:szCs w:val="24"/>
              </w:rPr>
            </w:pPr>
            <w:r>
              <w:rPr>
                <w:rFonts w:ascii="Calibri" w:hAnsi="Calibri"/>
                <w:sz w:val="24"/>
                <w:szCs w:val="24"/>
              </w:rPr>
              <w:t>The subjects or actors of international law;</w:t>
            </w:r>
          </w:p>
          <w:p w14:paraId="74E03812" w14:textId="77777777" w:rsidR="006D6344" w:rsidRDefault="006D6344" w:rsidP="00E9666E">
            <w:pPr>
              <w:pStyle w:val="ListParagraph"/>
              <w:widowControl/>
              <w:numPr>
                <w:ilvl w:val="0"/>
                <w:numId w:val="28"/>
              </w:numPr>
              <w:spacing w:after="160" w:line="276" w:lineRule="auto"/>
              <w:contextualSpacing/>
              <w:rPr>
                <w:rFonts w:ascii="Calibri" w:hAnsi="Calibri"/>
                <w:sz w:val="24"/>
                <w:szCs w:val="24"/>
              </w:rPr>
            </w:pPr>
            <w:r>
              <w:rPr>
                <w:rFonts w:ascii="Calibri" w:hAnsi="Calibri"/>
                <w:sz w:val="24"/>
                <w:szCs w:val="24"/>
              </w:rPr>
              <w:t>The framework of international responsibility;</w:t>
            </w:r>
          </w:p>
          <w:p w14:paraId="58D4117C" w14:textId="77777777" w:rsidR="006D6344" w:rsidRDefault="006D6344" w:rsidP="00E9666E">
            <w:pPr>
              <w:pStyle w:val="ListParagraph"/>
              <w:widowControl/>
              <w:numPr>
                <w:ilvl w:val="0"/>
                <w:numId w:val="28"/>
              </w:numPr>
              <w:spacing w:after="160" w:line="276" w:lineRule="auto"/>
              <w:contextualSpacing/>
              <w:rPr>
                <w:rFonts w:ascii="Calibri" w:hAnsi="Calibri"/>
                <w:sz w:val="24"/>
                <w:szCs w:val="24"/>
              </w:rPr>
            </w:pPr>
            <w:r>
              <w:rPr>
                <w:rFonts w:ascii="Calibri" w:hAnsi="Calibri"/>
                <w:sz w:val="24"/>
                <w:szCs w:val="24"/>
              </w:rPr>
              <w:t>Jurisdiction and immunities;</w:t>
            </w:r>
          </w:p>
          <w:p w14:paraId="5AAFA121" w14:textId="77777777" w:rsidR="006D6344" w:rsidRDefault="006D6344" w:rsidP="00E9666E">
            <w:pPr>
              <w:pStyle w:val="ListParagraph"/>
              <w:widowControl/>
              <w:numPr>
                <w:ilvl w:val="0"/>
                <w:numId w:val="28"/>
              </w:numPr>
              <w:spacing w:after="160" w:line="276" w:lineRule="auto"/>
              <w:contextualSpacing/>
              <w:rPr>
                <w:rFonts w:ascii="Calibri" w:hAnsi="Calibri"/>
                <w:sz w:val="24"/>
                <w:szCs w:val="24"/>
              </w:rPr>
            </w:pPr>
            <w:r>
              <w:rPr>
                <w:rFonts w:ascii="Calibri" w:hAnsi="Calibri"/>
                <w:sz w:val="24"/>
                <w:szCs w:val="24"/>
              </w:rPr>
              <w:t>The rules governing the use of force;</w:t>
            </w:r>
          </w:p>
          <w:p w14:paraId="1EC55C16" w14:textId="77777777" w:rsidR="006D6344" w:rsidRDefault="006D6344" w:rsidP="00E9666E">
            <w:pPr>
              <w:pStyle w:val="ListParagraph"/>
              <w:widowControl/>
              <w:numPr>
                <w:ilvl w:val="0"/>
                <w:numId w:val="28"/>
              </w:numPr>
              <w:spacing w:after="160" w:line="276" w:lineRule="auto"/>
              <w:contextualSpacing/>
              <w:rPr>
                <w:rFonts w:ascii="Calibri" w:hAnsi="Calibri"/>
                <w:sz w:val="24"/>
                <w:szCs w:val="24"/>
              </w:rPr>
            </w:pPr>
            <w:r>
              <w:rPr>
                <w:rFonts w:ascii="Calibri" w:hAnsi="Calibri"/>
                <w:sz w:val="24"/>
                <w:szCs w:val="24"/>
              </w:rPr>
              <w:t>The system for the peaceful or judicial settlement of disputes.</w:t>
            </w:r>
          </w:p>
          <w:p w14:paraId="146A7D74" w14:textId="77777777" w:rsidR="006D6344" w:rsidRPr="00F32B0D" w:rsidRDefault="006D6344" w:rsidP="00E9666E">
            <w:pPr>
              <w:spacing w:line="276" w:lineRule="auto"/>
              <w:rPr>
                <w:rFonts w:ascii="Calibri" w:hAnsi="Calibri"/>
                <w:sz w:val="24"/>
                <w:szCs w:val="24"/>
              </w:rPr>
            </w:pPr>
            <w:r>
              <w:rPr>
                <w:rFonts w:ascii="Calibri" w:hAnsi="Calibri"/>
                <w:sz w:val="24"/>
                <w:szCs w:val="24"/>
              </w:rPr>
              <w:t xml:space="preserve">In addition, students may choose to focus on a specialised area of international law of particular interest to them, such as law of the sea, human rights law, international criminal l law, the environment, trade or tax. </w:t>
            </w:r>
          </w:p>
          <w:p w14:paraId="545B8D3A" w14:textId="77777777" w:rsidR="006D6344" w:rsidRPr="005B5FF9" w:rsidRDefault="006D6344" w:rsidP="00E9666E">
            <w:pPr>
              <w:spacing w:line="276" w:lineRule="auto"/>
              <w:rPr>
                <w:rFonts w:eastAsia="Times New Roman" w:cstheme="minorHAnsi"/>
                <w:color w:val="000000" w:themeColor="text1"/>
                <w:sz w:val="24"/>
                <w:szCs w:val="24"/>
              </w:rPr>
            </w:pPr>
            <w:r>
              <w:rPr>
                <w:rFonts w:ascii="Calibri" w:hAnsi="Calibri"/>
                <w:sz w:val="24"/>
                <w:szCs w:val="24"/>
              </w:rPr>
              <w:lastRenderedPageBreak/>
              <w:t>In engaging in this research, students will become familiar with the distinctive sources, tools and methodology of international law and broader debates about the nature of international law.</w:t>
            </w:r>
          </w:p>
        </w:tc>
      </w:tr>
      <w:tr w:rsidR="006D6344" w:rsidRPr="005B5FF9" w14:paraId="4B46FFD7" w14:textId="77777777" w:rsidTr="00E9666E">
        <w:tc>
          <w:tcPr>
            <w:tcW w:w="2262" w:type="dxa"/>
          </w:tcPr>
          <w:p w14:paraId="2BAA459C"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Recommended Reading List</w:t>
            </w:r>
          </w:p>
        </w:tc>
        <w:tc>
          <w:tcPr>
            <w:tcW w:w="6805" w:type="dxa"/>
            <w:vAlign w:val="center"/>
          </w:tcPr>
          <w:p w14:paraId="3E3D3C3A" w14:textId="77777777" w:rsidR="006D6344" w:rsidRDefault="006D6344" w:rsidP="00E9666E">
            <w:pPr>
              <w:widowControl w:val="0"/>
              <w:spacing w:line="240" w:lineRule="atLeast"/>
              <w:ind w:right="-360"/>
              <w:rPr>
                <w:rFonts w:eastAsia="Times New Roman" w:cstheme="minorHAnsi"/>
                <w:color w:val="000000" w:themeColor="text1"/>
                <w:sz w:val="24"/>
                <w:szCs w:val="24"/>
              </w:rPr>
            </w:pPr>
            <w:r>
              <w:rPr>
                <w:rFonts w:eastAsia="Times New Roman" w:cstheme="minorHAnsi"/>
                <w:color w:val="000000" w:themeColor="text1"/>
                <w:sz w:val="24"/>
                <w:szCs w:val="24"/>
              </w:rPr>
              <w:t>Students may find it useful to consult some of the leading textbooks on public international law for the purposes of identifying potential topics such as:</w:t>
            </w:r>
          </w:p>
          <w:p w14:paraId="4E3C4CA5" w14:textId="77777777" w:rsidR="006D6344" w:rsidRPr="00F32B0D" w:rsidRDefault="006D6344" w:rsidP="00E9666E">
            <w:pPr>
              <w:widowControl w:val="0"/>
              <w:numPr>
                <w:ilvl w:val="0"/>
                <w:numId w:val="27"/>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James Crawford, </w:t>
            </w:r>
            <w:r w:rsidRPr="00F32B0D">
              <w:rPr>
                <w:rFonts w:eastAsia="Times New Roman" w:cstheme="minorHAnsi"/>
                <w:i/>
                <w:iCs/>
                <w:color w:val="000000" w:themeColor="text1"/>
                <w:sz w:val="24"/>
                <w:szCs w:val="24"/>
                <w:lang w:val="en-GB"/>
              </w:rPr>
              <w:t xml:space="preserve">Brownlie’s Principles of Public International Law </w:t>
            </w:r>
            <w:r w:rsidRPr="00F32B0D">
              <w:rPr>
                <w:rFonts w:eastAsia="Times New Roman" w:cstheme="minorHAnsi"/>
                <w:color w:val="000000" w:themeColor="text1"/>
                <w:sz w:val="24"/>
                <w:szCs w:val="24"/>
                <w:lang w:val="en-GB"/>
              </w:rPr>
              <w:t xml:space="preserve">(9th ed., Oxford Univ. Press, 2019). </w:t>
            </w:r>
            <w:r w:rsidRPr="00F32B0D">
              <w:rPr>
                <w:rFonts w:ascii="MS Mincho" w:eastAsia="MS Mincho" w:hAnsi="MS Mincho" w:cs="MS Mincho"/>
                <w:color w:val="000000" w:themeColor="text1"/>
                <w:sz w:val="24"/>
                <w:szCs w:val="24"/>
                <w:lang w:val="en-GB"/>
              </w:rPr>
              <w:t> </w:t>
            </w:r>
          </w:p>
          <w:p w14:paraId="7A552C08" w14:textId="77777777" w:rsidR="006D6344" w:rsidRPr="00F32B0D" w:rsidRDefault="006D6344" w:rsidP="00E9666E">
            <w:pPr>
              <w:widowControl w:val="0"/>
              <w:numPr>
                <w:ilvl w:val="0"/>
                <w:numId w:val="27"/>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Malcolm Evans (ed), </w:t>
            </w:r>
            <w:r w:rsidRPr="00F32B0D">
              <w:rPr>
                <w:rFonts w:eastAsia="Times New Roman" w:cstheme="minorHAnsi"/>
                <w:i/>
                <w:iCs/>
                <w:color w:val="000000" w:themeColor="text1"/>
                <w:sz w:val="24"/>
                <w:szCs w:val="24"/>
                <w:lang w:val="en-GB"/>
              </w:rPr>
              <w:t xml:space="preserve">International Law </w:t>
            </w:r>
            <w:r w:rsidRPr="00F32B0D">
              <w:rPr>
                <w:rFonts w:eastAsia="Times New Roman" w:cstheme="minorHAnsi"/>
                <w:color w:val="000000" w:themeColor="text1"/>
                <w:sz w:val="24"/>
                <w:szCs w:val="24"/>
                <w:lang w:val="en-GB"/>
              </w:rPr>
              <w:t xml:space="preserve">(5th ed, Oxford Univ. Press, 2018) </w:t>
            </w:r>
            <w:r w:rsidRPr="00F32B0D">
              <w:rPr>
                <w:rFonts w:ascii="MS Mincho" w:eastAsia="MS Mincho" w:hAnsi="MS Mincho" w:cs="MS Mincho"/>
                <w:color w:val="000000" w:themeColor="text1"/>
                <w:sz w:val="24"/>
                <w:szCs w:val="24"/>
                <w:lang w:val="en-GB"/>
              </w:rPr>
              <w:t> </w:t>
            </w:r>
          </w:p>
          <w:p w14:paraId="308723CC" w14:textId="77777777" w:rsidR="006D6344" w:rsidRPr="00F32B0D" w:rsidRDefault="006D6344" w:rsidP="00E9666E">
            <w:pPr>
              <w:widowControl w:val="0"/>
              <w:numPr>
                <w:ilvl w:val="0"/>
                <w:numId w:val="27"/>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David Harris and Sandesh Sivakumaran, </w:t>
            </w:r>
            <w:r w:rsidRPr="00F32B0D">
              <w:rPr>
                <w:rFonts w:eastAsia="Times New Roman" w:cstheme="minorHAnsi"/>
                <w:i/>
                <w:iCs/>
                <w:color w:val="000000" w:themeColor="text1"/>
                <w:sz w:val="24"/>
                <w:szCs w:val="24"/>
                <w:lang w:val="en-GB"/>
              </w:rPr>
              <w:t xml:space="preserve">Cases and Materials on </w:t>
            </w:r>
            <w:r w:rsidRPr="00F32B0D">
              <w:rPr>
                <w:rFonts w:ascii="MS Mincho" w:eastAsia="MS Mincho" w:hAnsi="MS Mincho" w:cs="MS Mincho"/>
                <w:color w:val="000000" w:themeColor="text1"/>
                <w:sz w:val="24"/>
                <w:szCs w:val="24"/>
                <w:lang w:val="en-GB"/>
              </w:rPr>
              <w:t> </w:t>
            </w:r>
            <w:r w:rsidRPr="00F32B0D">
              <w:rPr>
                <w:rFonts w:eastAsia="Times New Roman" w:cstheme="minorHAnsi"/>
                <w:i/>
                <w:iCs/>
                <w:color w:val="000000" w:themeColor="text1"/>
                <w:sz w:val="24"/>
                <w:szCs w:val="24"/>
                <w:lang w:val="en-GB"/>
              </w:rPr>
              <w:t xml:space="preserve">International Law </w:t>
            </w:r>
            <w:r w:rsidRPr="00F32B0D">
              <w:rPr>
                <w:rFonts w:eastAsia="Times New Roman" w:cstheme="minorHAnsi"/>
                <w:color w:val="000000" w:themeColor="text1"/>
                <w:sz w:val="24"/>
                <w:szCs w:val="24"/>
                <w:lang w:val="en-GB"/>
              </w:rPr>
              <w:t xml:space="preserve">(Sweet &amp; Maxwell, 2015) </w:t>
            </w:r>
          </w:p>
          <w:p w14:paraId="4B750A5F" w14:textId="77777777" w:rsidR="006D6344" w:rsidRDefault="006D6344" w:rsidP="00E9666E">
            <w:pPr>
              <w:widowControl w:val="0"/>
              <w:numPr>
                <w:ilvl w:val="0"/>
                <w:numId w:val="27"/>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Anders Henriksen, </w:t>
            </w:r>
            <w:r w:rsidRPr="00F32B0D">
              <w:rPr>
                <w:rFonts w:eastAsia="Times New Roman" w:cstheme="minorHAnsi"/>
                <w:i/>
                <w:color w:val="000000" w:themeColor="text1"/>
                <w:sz w:val="24"/>
                <w:szCs w:val="24"/>
                <w:lang w:val="en-GB"/>
              </w:rPr>
              <w:t>International Law</w:t>
            </w:r>
            <w:r w:rsidRPr="00F32B0D">
              <w:rPr>
                <w:rFonts w:eastAsia="Times New Roman" w:cstheme="minorHAnsi"/>
                <w:color w:val="000000" w:themeColor="text1"/>
                <w:sz w:val="24"/>
                <w:szCs w:val="24"/>
                <w:lang w:val="en-GB"/>
              </w:rPr>
              <w:t xml:space="preserve"> (2nd ed., Oxford University Press, 2019).</w:t>
            </w:r>
          </w:p>
          <w:p w14:paraId="641BC05E" w14:textId="77777777" w:rsidR="006D6344" w:rsidRPr="00F32B0D" w:rsidRDefault="006D6344" w:rsidP="00E9666E">
            <w:pPr>
              <w:widowControl w:val="0"/>
              <w:numPr>
                <w:ilvl w:val="0"/>
                <w:numId w:val="27"/>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Gleider Hernández, </w:t>
            </w:r>
            <w:r w:rsidRPr="00F32B0D">
              <w:rPr>
                <w:rFonts w:eastAsia="Times New Roman" w:cstheme="minorHAnsi"/>
                <w:i/>
                <w:iCs/>
                <w:color w:val="000000" w:themeColor="text1"/>
                <w:sz w:val="24"/>
                <w:szCs w:val="24"/>
                <w:lang w:val="en-GB"/>
              </w:rPr>
              <w:t xml:space="preserve">International Law </w:t>
            </w:r>
            <w:r w:rsidRPr="00F32B0D">
              <w:rPr>
                <w:rFonts w:eastAsia="Times New Roman" w:cstheme="minorHAnsi"/>
                <w:color w:val="000000" w:themeColor="text1"/>
                <w:sz w:val="24"/>
                <w:szCs w:val="24"/>
                <w:lang w:val="en-GB"/>
              </w:rPr>
              <w:t xml:space="preserve">(Oxford Univ. Press, 2019) </w:t>
            </w:r>
            <w:r w:rsidRPr="00F32B0D">
              <w:rPr>
                <w:rFonts w:ascii="MS Mincho" w:eastAsia="MS Mincho" w:hAnsi="MS Mincho" w:cs="MS Mincho"/>
                <w:color w:val="000000" w:themeColor="text1"/>
                <w:sz w:val="24"/>
                <w:szCs w:val="24"/>
                <w:lang w:val="en-GB"/>
              </w:rPr>
              <w:t> </w:t>
            </w:r>
          </w:p>
          <w:p w14:paraId="17AFB888" w14:textId="77777777" w:rsidR="006D6344" w:rsidRPr="00F32B0D" w:rsidRDefault="006D6344" w:rsidP="00E9666E">
            <w:pPr>
              <w:widowControl w:val="0"/>
              <w:numPr>
                <w:ilvl w:val="0"/>
                <w:numId w:val="27"/>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James Crawford &amp; Martti Koskenniemi (eds), </w:t>
            </w:r>
            <w:r w:rsidRPr="00F32B0D">
              <w:rPr>
                <w:rFonts w:eastAsia="Times New Roman" w:cstheme="minorHAnsi"/>
                <w:i/>
                <w:iCs/>
                <w:color w:val="000000" w:themeColor="text1"/>
                <w:sz w:val="24"/>
                <w:szCs w:val="24"/>
                <w:lang w:val="en-GB"/>
              </w:rPr>
              <w:t xml:space="preserve">The Cambridge Companion to International Law </w:t>
            </w:r>
            <w:r w:rsidRPr="00F32B0D">
              <w:rPr>
                <w:rFonts w:eastAsia="Times New Roman" w:cstheme="minorHAnsi"/>
                <w:color w:val="000000" w:themeColor="text1"/>
                <w:sz w:val="24"/>
                <w:szCs w:val="24"/>
                <w:lang w:val="en-GB"/>
              </w:rPr>
              <w:t xml:space="preserve">(Cambridge Univ. Press, 2012) </w:t>
            </w:r>
            <w:r w:rsidRPr="00F32B0D">
              <w:rPr>
                <w:rFonts w:ascii="MS Mincho" w:eastAsia="MS Mincho" w:hAnsi="MS Mincho" w:cs="MS Mincho"/>
                <w:color w:val="000000" w:themeColor="text1"/>
                <w:sz w:val="24"/>
                <w:szCs w:val="24"/>
                <w:lang w:val="en-GB"/>
              </w:rPr>
              <w:t> </w:t>
            </w:r>
          </w:p>
        </w:tc>
      </w:tr>
      <w:tr w:rsidR="006D6344" w:rsidRPr="005B5FF9" w14:paraId="5051AF77" w14:textId="77777777" w:rsidTr="00E9666E">
        <w:tc>
          <w:tcPr>
            <w:tcW w:w="2262" w:type="dxa"/>
          </w:tcPr>
          <w:p w14:paraId="7DD1AB0D"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Pre-requisite</w:t>
            </w:r>
          </w:p>
        </w:tc>
        <w:tc>
          <w:tcPr>
            <w:tcW w:w="6805" w:type="dxa"/>
            <w:vAlign w:val="center"/>
          </w:tcPr>
          <w:p w14:paraId="6F9C0AA8" w14:textId="77777777" w:rsidR="006D6344" w:rsidRPr="005B5FF9" w:rsidRDefault="006D6344" w:rsidP="00E9666E">
            <w:pPr>
              <w:ind w:left="183"/>
              <w:rPr>
                <w:rFonts w:eastAsia="Times New Roman" w:cstheme="minorHAnsi"/>
                <w:color w:val="000000" w:themeColor="text1"/>
                <w:sz w:val="24"/>
                <w:szCs w:val="24"/>
              </w:rPr>
            </w:pPr>
            <w:r>
              <w:rPr>
                <w:rFonts w:eastAsia="Times New Roman" w:cstheme="minorHAnsi"/>
                <w:color w:val="000000" w:themeColor="text1"/>
                <w:sz w:val="24"/>
                <w:szCs w:val="24"/>
              </w:rPr>
              <w:t>N/A</w:t>
            </w:r>
          </w:p>
        </w:tc>
      </w:tr>
      <w:tr w:rsidR="006D6344" w:rsidRPr="005B5FF9" w14:paraId="6802BBB0" w14:textId="77777777" w:rsidTr="00E9666E">
        <w:tc>
          <w:tcPr>
            <w:tcW w:w="2262" w:type="dxa"/>
          </w:tcPr>
          <w:p w14:paraId="68C53960"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 Requisite</w:t>
            </w:r>
          </w:p>
        </w:tc>
        <w:tc>
          <w:tcPr>
            <w:tcW w:w="6805" w:type="dxa"/>
            <w:vAlign w:val="center"/>
          </w:tcPr>
          <w:p w14:paraId="71370D36" w14:textId="77777777" w:rsidR="006D6344" w:rsidRPr="005B5FF9" w:rsidRDefault="006D6344"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6D6344" w:rsidRPr="005B5FF9" w14:paraId="28207051" w14:textId="77777777" w:rsidTr="00E9666E">
        <w:tc>
          <w:tcPr>
            <w:tcW w:w="2262" w:type="dxa"/>
          </w:tcPr>
          <w:p w14:paraId="4BE73E81"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Assessment Details@I-MOD-ASSM</w:t>
            </w:r>
          </w:p>
        </w:tc>
        <w:tc>
          <w:tcPr>
            <w:tcW w:w="6805" w:type="dxa"/>
            <w:vAlign w:val="center"/>
          </w:tcPr>
          <w:p w14:paraId="0155C677"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52AB7069"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16045A4B"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4008AEA3"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6D6344" w:rsidRPr="005B5FF9" w14:paraId="071EE446" w14:textId="77777777" w:rsidTr="00E9666E">
        <w:tc>
          <w:tcPr>
            <w:tcW w:w="2262" w:type="dxa"/>
          </w:tcPr>
          <w:p w14:paraId="7F81A9BD"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Website</w:t>
            </w:r>
          </w:p>
        </w:tc>
        <w:tc>
          <w:tcPr>
            <w:tcW w:w="6805" w:type="dxa"/>
            <w:vAlign w:val="center"/>
          </w:tcPr>
          <w:p w14:paraId="2C59C174"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0A5F5A7B"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327EC7F9" w14:textId="77777777" w:rsidR="006D6344" w:rsidRPr="005B5FF9" w:rsidRDefault="006D6344" w:rsidP="00B1568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B15683" w:rsidRPr="005B5FF9" w14:paraId="6E878086" w14:textId="77777777" w:rsidTr="00E9666E">
        <w:tc>
          <w:tcPr>
            <w:tcW w:w="2263" w:type="dxa"/>
          </w:tcPr>
          <w:p w14:paraId="33FEE30A"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458D245" w14:textId="7C1F55F5"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w:t>
            </w:r>
            <w:r w:rsidR="001E228F">
              <w:rPr>
                <w:rFonts w:eastAsia="Times New Roman" w:cstheme="minorHAnsi"/>
                <w:color w:val="000000" w:themeColor="text1"/>
                <w:sz w:val="24"/>
                <w:szCs w:val="24"/>
              </w:rPr>
              <w:t>427</w:t>
            </w:r>
          </w:p>
        </w:tc>
      </w:tr>
      <w:tr w:rsidR="00B15683" w:rsidRPr="005B5FF9" w14:paraId="7B6E4135" w14:textId="77777777" w:rsidTr="00E9666E">
        <w:tc>
          <w:tcPr>
            <w:tcW w:w="2263" w:type="dxa"/>
          </w:tcPr>
          <w:p w14:paraId="5F5A7E4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DAA5AE8" w14:textId="3D777C6A"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CRIMINAL </w:t>
            </w:r>
            <w:r>
              <w:rPr>
                <w:rFonts w:eastAsia="Times New Roman" w:cstheme="minorHAnsi"/>
                <w:color w:val="000000" w:themeColor="text1"/>
                <w:sz w:val="24"/>
                <w:szCs w:val="24"/>
              </w:rPr>
              <w:t>CULPABILITY</w:t>
            </w:r>
          </w:p>
        </w:tc>
      </w:tr>
      <w:tr w:rsidR="00B15683" w:rsidRPr="005B5FF9" w14:paraId="5B2A8BB9" w14:textId="77777777" w:rsidTr="00E9666E">
        <w:tc>
          <w:tcPr>
            <w:tcW w:w="2263" w:type="dxa"/>
          </w:tcPr>
          <w:p w14:paraId="4FC880AB"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9FD080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B15683" w:rsidRPr="005B5FF9" w14:paraId="084C83E9" w14:textId="77777777" w:rsidTr="00E9666E">
        <w:tc>
          <w:tcPr>
            <w:tcW w:w="2263" w:type="dxa"/>
          </w:tcPr>
          <w:p w14:paraId="0A3F307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533338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4D569634" w14:textId="77777777" w:rsidTr="00E9666E">
        <w:tc>
          <w:tcPr>
            <w:tcW w:w="2263" w:type="dxa"/>
          </w:tcPr>
          <w:p w14:paraId="7A6D282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8AA6E4F"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77BC0017" w14:textId="77777777" w:rsidTr="00E9666E">
        <w:tc>
          <w:tcPr>
            <w:tcW w:w="2263" w:type="dxa"/>
          </w:tcPr>
          <w:p w14:paraId="0DCD2A00"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2D10510"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Dr David Prendergast</w:t>
            </w:r>
          </w:p>
        </w:tc>
      </w:tr>
      <w:tr w:rsidR="00B15683" w:rsidRPr="005B5FF9" w14:paraId="1BA82332" w14:textId="77777777" w:rsidTr="00E9666E">
        <w:tc>
          <w:tcPr>
            <w:tcW w:w="2263" w:type="dxa"/>
          </w:tcPr>
          <w:p w14:paraId="025C64ED"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D98813C"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4EA2A9EC" w14:textId="77777777" w:rsidR="00B15683" w:rsidRPr="0035418E" w:rsidRDefault="00B15683" w:rsidP="00B15683">
            <w:pPr>
              <w:pStyle w:val="ListParagraph"/>
              <w:numPr>
                <w:ilvl w:val="0"/>
                <w:numId w:val="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Demonstrate specialised, self-directed knowledge of an area of </w:t>
            </w:r>
            <w:r w:rsidRPr="0035418E">
              <w:rPr>
                <w:rFonts w:eastAsia="Times New Roman" w:cstheme="minorHAnsi"/>
                <w:color w:val="000000" w:themeColor="text1"/>
                <w:sz w:val="24"/>
                <w:szCs w:val="24"/>
              </w:rPr>
              <w:lastRenderedPageBreak/>
              <w:t>law through examination of a ‘real-life’ legal research problem or a theme within a research group.</w:t>
            </w:r>
          </w:p>
          <w:p w14:paraId="515DAC62" w14:textId="77777777" w:rsidR="00B15683" w:rsidRPr="0035418E" w:rsidRDefault="00B15683" w:rsidP="00B15683">
            <w:pPr>
              <w:pStyle w:val="ListParagraph"/>
              <w:numPr>
                <w:ilvl w:val="0"/>
                <w:numId w:val="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Collaborate with peers and act in leadership roles;</w:t>
            </w:r>
          </w:p>
          <w:p w14:paraId="11AB09CA" w14:textId="77777777" w:rsidR="00B15683" w:rsidRPr="0035418E" w:rsidRDefault="00B15683" w:rsidP="00B15683">
            <w:pPr>
              <w:pStyle w:val="ListParagraph"/>
              <w:numPr>
                <w:ilvl w:val="0"/>
                <w:numId w:val="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Constructively evaluate the work of others;</w:t>
            </w:r>
          </w:p>
          <w:p w14:paraId="69A34A38" w14:textId="77777777" w:rsidR="00B15683" w:rsidRPr="0035418E" w:rsidRDefault="00B15683" w:rsidP="00B15683">
            <w:pPr>
              <w:pStyle w:val="ListParagraph"/>
              <w:numPr>
                <w:ilvl w:val="0"/>
                <w:numId w:val="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Synthesise and evaluate a variety of legal research methods, legal sources, findings and analysis. </w:t>
            </w:r>
          </w:p>
          <w:p w14:paraId="38633D41" w14:textId="77777777" w:rsidR="00B15683" w:rsidRPr="0035418E" w:rsidRDefault="00B15683" w:rsidP="00B15683">
            <w:pPr>
              <w:pStyle w:val="ListParagraph"/>
              <w:numPr>
                <w:ilvl w:val="0"/>
                <w:numId w:val="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analyse an area of law through independent research; </w:t>
            </w:r>
          </w:p>
          <w:p w14:paraId="5231CA91" w14:textId="77777777" w:rsidR="00B15683" w:rsidRPr="0035418E" w:rsidRDefault="00B15683" w:rsidP="00B15683">
            <w:pPr>
              <w:pStyle w:val="ListParagraph"/>
              <w:numPr>
                <w:ilvl w:val="0"/>
                <w:numId w:val="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Consult with and respond to the needs of research users;</w:t>
            </w:r>
          </w:p>
          <w:p w14:paraId="5B35025A" w14:textId="77777777" w:rsidR="00B15683" w:rsidRPr="0035418E" w:rsidRDefault="00B15683" w:rsidP="00B15683">
            <w:pPr>
              <w:pStyle w:val="ListParagraph"/>
              <w:numPr>
                <w:ilvl w:val="0"/>
                <w:numId w:val="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tc>
      </w:tr>
      <w:tr w:rsidR="00B15683" w:rsidRPr="005B5FF9" w14:paraId="6F8598C3" w14:textId="77777777" w:rsidTr="00E9666E">
        <w:tc>
          <w:tcPr>
            <w:tcW w:w="2263" w:type="dxa"/>
          </w:tcPr>
          <w:p w14:paraId="1C5AE93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66B2AC37"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Criminal culpability refers to the aspects of substantive criminal law that seek to reflect moral blameworthiness on the part of a person who commits an offence. These aspects include the requirements of </w:t>
            </w:r>
            <w:r w:rsidRPr="005B5FF9">
              <w:rPr>
                <w:rFonts w:eastAsia="Times New Roman" w:cstheme="minorHAnsi"/>
                <w:i/>
                <w:iCs/>
                <w:color w:val="000000" w:themeColor="text1"/>
                <w:sz w:val="24"/>
                <w:szCs w:val="24"/>
              </w:rPr>
              <w:t>mens rea</w:t>
            </w:r>
            <w:r w:rsidRPr="005B5FF9">
              <w:rPr>
                <w:rFonts w:eastAsia="Times New Roman" w:cstheme="minorHAnsi"/>
                <w:color w:val="000000" w:themeColor="text1"/>
                <w:sz w:val="24"/>
                <w:szCs w:val="24"/>
              </w:rPr>
              <w:t xml:space="preserve"> (the mental aspects of crime), but also embrace supervening defences such as duress and provocation and definitional devices and grading of offences that, again, seek to reflect moral culpability or moral blameworthiness. For example, a single punch, not consented to, that causes no real injury is an assault; the exact same kind of punch, in another case, if it happens to cause death, is a manslaughter (eg, </w:t>
            </w:r>
            <w:r w:rsidRPr="005B5FF9">
              <w:rPr>
                <w:rFonts w:eastAsia="Times New Roman" w:cstheme="minorHAnsi"/>
                <w:i/>
                <w:iCs/>
                <w:color w:val="000000" w:themeColor="text1"/>
                <w:sz w:val="24"/>
                <w:szCs w:val="24"/>
              </w:rPr>
              <w:t>R v Holzer</w:t>
            </w:r>
            <w:r w:rsidRPr="005B5FF9">
              <w:rPr>
                <w:rFonts w:eastAsia="Times New Roman" w:cstheme="minorHAnsi"/>
                <w:color w:val="000000" w:themeColor="text1"/>
                <w:sz w:val="24"/>
                <w:szCs w:val="24"/>
              </w:rPr>
              <w:t xml:space="preserve"> [1968] VR 481). The legal result is quite different; a question is whether the law here reflects a difference in culpability notwithstanding the mens rea being the same in both cases?</w:t>
            </w:r>
          </w:p>
        </w:tc>
      </w:tr>
      <w:tr w:rsidR="00B15683" w:rsidRPr="005B5FF9" w14:paraId="6707DC28" w14:textId="77777777" w:rsidTr="00E9666E">
        <w:tc>
          <w:tcPr>
            <w:tcW w:w="2263" w:type="dxa"/>
          </w:tcPr>
          <w:p w14:paraId="7342686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55ACF38A"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David O Brink, ‘</w:t>
            </w:r>
            <w:r w:rsidRPr="005B5FF9">
              <w:rPr>
                <w:rFonts w:cstheme="minorHAnsi"/>
                <w:sz w:val="24"/>
                <w:szCs w:val="24"/>
                <w:lang w:val="en-GB"/>
              </w:rPr>
              <w:t>The Nature and Significance of Culpability’ (2019) 13 Criminal Law and Philosophy 347.</w:t>
            </w:r>
          </w:p>
        </w:tc>
      </w:tr>
      <w:tr w:rsidR="00B15683" w:rsidRPr="005B5FF9" w14:paraId="2564899E" w14:textId="77777777" w:rsidTr="00E9666E">
        <w:tc>
          <w:tcPr>
            <w:tcW w:w="2263" w:type="dxa"/>
          </w:tcPr>
          <w:p w14:paraId="3395E15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Assessment Details@I-MOD-ASSM</w:t>
            </w:r>
          </w:p>
        </w:tc>
        <w:tc>
          <w:tcPr>
            <w:tcW w:w="6753" w:type="dxa"/>
            <w:vAlign w:val="center"/>
          </w:tcPr>
          <w:p w14:paraId="17F3B023"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7AB8F226"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42E87E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28216D22"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26D8FDF4" w14:textId="77777777" w:rsidTr="00E9666E">
        <w:tc>
          <w:tcPr>
            <w:tcW w:w="2263" w:type="dxa"/>
          </w:tcPr>
          <w:p w14:paraId="1D004B3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F5153A5"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5E02A74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534157E" w14:textId="0A8E2F64" w:rsidR="00B8725C" w:rsidRDefault="00B8725C"/>
    <w:tbl>
      <w:tblPr>
        <w:tblStyle w:val="TableGrid"/>
        <w:tblW w:w="0" w:type="auto"/>
        <w:tblLook w:val="04A0" w:firstRow="1" w:lastRow="0" w:firstColumn="1" w:lastColumn="0" w:noHBand="0" w:noVBand="1"/>
      </w:tblPr>
      <w:tblGrid>
        <w:gridCol w:w="2263"/>
        <w:gridCol w:w="6753"/>
      </w:tblGrid>
      <w:tr w:rsidR="00B15683" w:rsidRPr="005B5FF9" w14:paraId="3F8704BB" w14:textId="77777777" w:rsidTr="00E9666E">
        <w:tc>
          <w:tcPr>
            <w:tcW w:w="2263" w:type="dxa"/>
          </w:tcPr>
          <w:p w14:paraId="4215F3F6"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F3CEE18" w14:textId="2AC3C6BB"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0B05B7">
              <w:rPr>
                <w:rFonts w:eastAsia="Times New Roman" w:cstheme="minorHAnsi"/>
                <w:color w:val="000000" w:themeColor="text1"/>
                <w:sz w:val="24"/>
                <w:szCs w:val="24"/>
              </w:rPr>
              <w:t>4</w:t>
            </w:r>
            <w:r w:rsidRPr="005B5FF9">
              <w:rPr>
                <w:rFonts w:eastAsia="Times New Roman" w:cstheme="minorHAnsi"/>
                <w:color w:val="000000" w:themeColor="text1"/>
                <w:sz w:val="24"/>
                <w:szCs w:val="24"/>
              </w:rPr>
              <w:t>006</w:t>
            </w:r>
          </w:p>
        </w:tc>
      </w:tr>
      <w:tr w:rsidR="00B15683" w:rsidRPr="005B5FF9" w14:paraId="33724AA2" w14:textId="77777777" w:rsidTr="00E9666E">
        <w:tc>
          <w:tcPr>
            <w:tcW w:w="2263" w:type="dxa"/>
          </w:tcPr>
          <w:p w14:paraId="39CD56F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58F3F0B"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DEFAMATION REFORM</w:t>
            </w:r>
          </w:p>
        </w:tc>
      </w:tr>
      <w:tr w:rsidR="00B15683" w:rsidRPr="005B5FF9" w14:paraId="09B9284A" w14:textId="77777777" w:rsidTr="00E9666E">
        <w:tc>
          <w:tcPr>
            <w:tcW w:w="2263" w:type="dxa"/>
          </w:tcPr>
          <w:p w14:paraId="42A60730"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66E8A36"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15683" w:rsidRPr="005B5FF9" w14:paraId="26928726" w14:textId="77777777" w:rsidTr="00E9666E">
        <w:tc>
          <w:tcPr>
            <w:tcW w:w="2263" w:type="dxa"/>
          </w:tcPr>
          <w:p w14:paraId="1F4B5D4D"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947123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476CEC84" w14:textId="77777777" w:rsidTr="00E9666E">
        <w:tc>
          <w:tcPr>
            <w:tcW w:w="2263" w:type="dxa"/>
          </w:tcPr>
          <w:p w14:paraId="5E577500"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C3063AE"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54DE3EC4" w14:textId="77777777" w:rsidTr="00E9666E">
        <w:tc>
          <w:tcPr>
            <w:tcW w:w="2263" w:type="dxa"/>
          </w:tcPr>
          <w:p w14:paraId="38BA69C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278F1B9"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Dr Eoin O’Dell</w:t>
            </w:r>
          </w:p>
        </w:tc>
      </w:tr>
      <w:tr w:rsidR="00B15683" w:rsidRPr="005B5FF9" w14:paraId="41853AF7" w14:textId="77777777" w:rsidTr="00E9666E">
        <w:tc>
          <w:tcPr>
            <w:tcW w:w="2263" w:type="dxa"/>
          </w:tcPr>
          <w:p w14:paraId="6D1AC90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79E2978"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49A9AF0B" w14:textId="77777777" w:rsidR="00B15683" w:rsidRPr="0035418E" w:rsidRDefault="00B15683" w:rsidP="00B15683">
            <w:pPr>
              <w:pStyle w:val="ListParagraph"/>
              <w:numPr>
                <w:ilvl w:val="0"/>
                <w:numId w:val="6"/>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lastRenderedPageBreak/>
              <w:t>Demonstrate specialised, self-directed knowledge of an area of law through examination of a ‘real-life’ legal research problem or a theme within a research group.</w:t>
            </w:r>
          </w:p>
          <w:p w14:paraId="0DAD19A8" w14:textId="77777777" w:rsidR="00B15683" w:rsidRPr="0035418E" w:rsidRDefault="00B15683" w:rsidP="00B15683">
            <w:pPr>
              <w:pStyle w:val="ListParagraph"/>
              <w:numPr>
                <w:ilvl w:val="0"/>
                <w:numId w:val="6"/>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Collaborate with peers and act in leadership roles;</w:t>
            </w:r>
          </w:p>
          <w:p w14:paraId="44BE01A5" w14:textId="77777777" w:rsidR="00B15683" w:rsidRPr="0035418E" w:rsidRDefault="00B15683" w:rsidP="00B15683">
            <w:pPr>
              <w:pStyle w:val="ListParagraph"/>
              <w:numPr>
                <w:ilvl w:val="0"/>
                <w:numId w:val="6"/>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Constructively evaluate the work of others;</w:t>
            </w:r>
          </w:p>
          <w:p w14:paraId="4851F8F3" w14:textId="77777777" w:rsidR="00B15683" w:rsidRPr="0035418E" w:rsidRDefault="00B15683" w:rsidP="00B15683">
            <w:pPr>
              <w:pStyle w:val="ListParagraph"/>
              <w:numPr>
                <w:ilvl w:val="0"/>
                <w:numId w:val="6"/>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Synthesise and evaluate a variety of legal research methods, legal sources, findings and analysis. </w:t>
            </w:r>
          </w:p>
          <w:p w14:paraId="0BC84C3C" w14:textId="77777777" w:rsidR="00B15683" w:rsidRPr="0035418E" w:rsidRDefault="00B15683" w:rsidP="00B15683">
            <w:pPr>
              <w:pStyle w:val="ListParagraph"/>
              <w:numPr>
                <w:ilvl w:val="0"/>
                <w:numId w:val="6"/>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analyse an area of law through independent research; </w:t>
            </w:r>
          </w:p>
          <w:p w14:paraId="1E2157FD" w14:textId="77777777" w:rsidR="00B15683" w:rsidRPr="0035418E" w:rsidRDefault="00B15683" w:rsidP="00B15683">
            <w:pPr>
              <w:pStyle w:val="ListParagraph"/>
              <w:numPr>
                <w:ilvl w:val="0"/>
                <w:numId w:val="6"/>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Consult with and respond to the needs of research users;</w:t>
            </w:r>
          </w:p>
          <w:p w14:paraId="0039559D" w14:textId="77777777" w:rsidR="00B15683" w:rsidRPr="0035418E" w:rsidRDefault="00B15683" w:rsidP="00B15683">
            <w:pPr>
              <w:pStyle w:val="ListParagraph"/>
              <w:numPr>
                <w:ilvl w:val="0"/>
                <w:numId w:val="6"/>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p w14:paraId="32960D33" w14:textId="77777777" w:rsidR="00B15683" w:rsidRPr="005B5FF9" w:rsidRDefault="00B15683" w:rsidP="00E9666E">
            <w:pPr>
              <w:spacing w:after="9" w:line="271" w:lineRule="auto"/>
              <w:ind w:left="708" w:right="15"/>
              <w:rPr>
                <w:rFonts w:eastAsia="Times New Roman" w:cstheme="minorHAnsi"/>
                <w:color w:val="000000" w:themeColor="text1"/>
                <w:sz w:val="24"/>
                <w:szCs w:val="24"/>
              </w:rPr>
            </w:pPr>
          </w:p>
        </w:tc>
      </w:tr>
      <w:tr w:rsidR="00B15683" w:rsidRPr="005B5FF9" w14:paraId="5981DD15" w14:textId="77777777" w:rsidTr="00E9666E">
        <w:tc>
          <w:tcPr>
            <w:tcW w:w="2263" w:type="dxa"/>
          </w:tcPr>
          <w:p w14:paraId="2F33EB00"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75CB2D99" w14:textId="77777777" w:rsidR="00B15683" w:rsidRPr="005B5FF9" w:rsidRDefault="00B15683" w:rsidP="00E9666E">
            <w:pPr>
              <w:rPr>
                <w:rFonts w:eastAsia="Times New Roman" w:cstheme="minorHAnsi"/>
                <w:color w:val="000000"/>
                <w:sz w:val="24"/>
                <w:szCs w:val="24"/>
              </w:rPr>
            </w:pPr>
            <w:r w:rsidRPr="005B5FF9">
              <w:rPr>
                <w:rFonts w:eastAsia="Times New Roman" w:cstheme="minorHAnsi"/>
                <w:color w:val="000000"/>
                <w:sz w:val="24"/>
                <w:szCs w:val="24"/>
              </w:rPr>
              <w:t>The reform of Defamation Law is in train in many common law jurisdictions worldwide. Ireland is no exception. There is as much for Ireland to learn from this process as there is for it to contribute. There is little consensus on how to measure </w:t>
            </w:r>
            <w:r w:rsidRPr="005B5FF9">
              <w:rPr>
                <w:rFonts w:eastAsia="Times New Roman" w:cstheme="minorHAnsi"/>
                <w:color w:val="000000"/>
                <w:sz w:val="24"/>
                <w:szCs w:val="24"/>
                <w:shd w:val="clear" w:color="auto" w:fill="FFFFFF"/>
              </w:rPr>
              <w:t>the various rights, interests and values at stake here (</w:t>
            </w:r>
            <w:r w:rsidRPr="005B5FF9">
              <w:rPr>
                <w:rFonts w:eastAsia="Times New Roman" w:cstheme="minorHAnsi"/>
                <w:i/>
                <w:iCs/>
                <w:color w:val="000000"/>
                <w:sz w:val="24"/>
                <w:szCs w:val="24"/>
                <w:shd w:val="clear" w:color="auto" w:fill="FFFFFF"/>
              </w:rPr>
              <w:t>eg</w:t>
            </w:r>
            <w:r w:rsidRPr="005B5FF9">
              <w:rPr>
                <w:rFonts w:eastAsia="Times New Roman" w:cstheme="minorHAnsi"/>
                <w:color w:val="000000"/>
                <w:sz w:val="24"/>
                <w:szCs w:val="24"/>
                <w:shd w:val="clear" w:color="auto" w:fill="FFFFFF"/>
              </w:rPr>
              <w:t>, the protection of good name and reputation; freedom of expression; media rights; access to justice;</w:t>
            </w:r>
            <w:r w:rsidRPr="005B5FF9">
              <w:rPr>
                <w:rFonts w:eastAsia="Times New Roman" w:cstheme="minorHAnsi"/>
                <w:color w:val="000000"/>
                <w:sz w:val="24"/>
                <w:szCs w:val="24"/>
              </w:rPr>
              <w:t> public comment and democratic debate). This Module therefore offers students the opportunity to engage with a fast-moving real-world topic in real-time.</w:t>
            </w:r>
          </w:p>
          <w:p w14:paraId="0EA1352E" w14:textId="77777777" w:rsidR="00B15683" w:rsidRPr="005B5FF9" w:rsidRDefault="00B15683" w:rsidP="00E9666E">
            <w:pPr>
              <w:ind w:left="183"/>
              <w:rPr>
                <w:rFonts w:eastAsia="Times New Roman" w:cstheme="minorHAnsi"/>
                <w:color w:val="000000" w:themeColor="text1"/>
                <w:sz w:val="24"/>
                <w:szCs w:val="24"/>
              </w:rPr>
            </w:pPr>
          </w:p>
        </w:tc>
      </w:tr>
      <w:tr w:rsidR="00B15683" w:rsidRPr="005B5FF9" w14:paraId="002225D7" w14:textId="77777777" w:rsidTr="00E9666E">
        <w:tc>
          <w:tcPr>
            <w:tcW w:w="2263" w:type="dxa"/>
          </w:tcPr>
          <w:p w14:paraId="660B5162"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Assessment Details@I-MOD-ASSM</w:t>
            </w:r>
          </w:p>
        </w:tc>
        <w:tc>
          <w:tcPr>
            <w:tcW w:w="6753" w:type="dxa"/>
            <w:vAlign w:val="center"/>
          </w:tcPr>
          <w:p w14:paraId="5B3E05E0"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7574441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0864AE1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1976DDA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598A2DEB" w14:textId="77777777" w:rsidTr="00E9666E">
        <w:tc>
          <w:tcPr>
            <w:tcW w:w="2263" w:type="dxa"/>
          </w:tcPr>
          <w:p w14:paraId="3912583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FCFD94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3D04F9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BBCD04B" w14:textId="7115E6A9" w:rsidR="00B15683" w:rsidRDefault="00B15683"/>
    <w:tbl>
      <w:tblPr>
        <w:tblStyle w:val="TableGrid1"/>
        <w:tblW w:w="0" w:type="auto"/>
        <w:tblLook w:val="04A0" w:firstRow="1" w:lastRow="0" w:firstColumn="1" w:lastColumn="0" w:noHBand="0" w:noVBand="1"/>
      </w:tblPr>
      <w:tblGrid>
        <w:gridCol w:w="2263"/>
        <w:gridCol w:w="6753"/>
      </w:tblGrid>
      <w:tr w:rsidR="0062669E" w:rsidRPr="0062669E" w14:paraId="3F0262BA" w14:textId="77777777" w:rsidTr="00E9666E">
        <w:tc>
          <w:tcPr>
            <w:tcW w:w="2263" w:type="dxa"/>
          </w:tcPr>
          <w:p w14:paraId="5255F543"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t>Module Code</w:t>
            </w:r>
          </w:p>
        </w:tc>
        <w:tc>
          <w:tcPr>
            <w:tcW w:w="6753" w:type="dxa"/>
            <w:vAlign w:val="center"/>
          </w:tcPr>
          <w:p w14:paraId="46AEE7E0" w14:textId="12976AC6"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LAU44</w:t>
            </w:r>
            <w:r w:rsidR="000B05B7">
              <w:rPr>
                <w:rFonts w:ascii="Calibri" w:eastAsia="Times New Roman" w:hAnsi="Calibri" w:cstheme="minorHAnsi"/>
                <w:color w:val="000000" w:themeColor="text1"/>
                <w:sz w:val="24"/>
                <w:szCs w:val="24"/>
                <w:lang w:eastAsia="en-GB"/>
              </w:rPr>
              <w:t>03</w:t>
            </w:r>
            <w:r w:rsidRPr="0062669E">
              <w:rPr>
                <w:rFonts w:ascii="Calibri" w:eastAsia="Times New Roman" w:hAnsi="Calibri" w:cstheme="minorHAnsi"/>
                <w:color w:val="000000" w:themeColor="text1"/>
                <w:sz w:val="24"/>
                <w:szCs w:val="24"/>
                <w:lang w:eastAsia="en-GB"/>
              </w:rPr>
              <w:t>3</w:t>
            </w:r>
          </w:p>
        </w:tc>
      </w:tr>
      <w:tr w:rsidR="0062669E" w:rsidRPr="0062669E" w14:paraId="2EB1348A" w14:textId="77777777" w:rsidTr="00E9666E">
        <w:tc>
          <w:tcPr>
            <w:tcW w:w="2263" w:type="dxa"/>
          </w:tcPr>
          <w:p w14:paraId="5992580E"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Module Name</w:t>
            </w:r>
          </w:p>
        </w:tc>
        <w:tc>
          <w:tcPr>
            <w:tcW w:w="6753" w:type="dxa"/>
            <w:vAlign w:val="center"/>
          </w:tcPr>
          <w:p w14:paraId="5E48ECCC"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EMERGENCY LAW</w:t>
            </w:r>
          </w:p>
        </w:tc>
      </w:tr>
      <w:tr w:rsidR="0062669E" w:rsidRPr="0062669E" w14:paraId="22367D6A" w14:textId="77777777" w:rsidTr="00E9666E">
        <w:tc>
          <w:tcPr>
            <w:tcW w:w="2263" w:type="dxa"/>
          </w:tcPr>
          <w:p w14:paraId="5F395139"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Module Short Title</w:t>
            </w:r>
          </w:p>
        </w:tc>
        <w:tc>
          <w:tcPr>
            <w:tcW w:w="6753" w:type="dxa"/>
            <w:vAlign w:val="center"/>
          </w:tcPr>
          <w:p w14:paraId="34EDCF4D" w14:textId="77777777" w:rsidR="0062669E" w:rsidRPr="0062669E" w:rsidRDefault="0062669E" w:rsidP="0062669E">
            <w:pPr>
              <w:rPr>
                <w:rFonts w:ascii="Calibri" w:eastAsia="Times New Roman" w:hAnsi="Calibri" w:cstheme="minorHAnsi"/>
                <w:color w:val="000000" w:themeColor="text1"/>
                <w:sz w:val="24"/>
                <w:szCs w:val="24"/>
                <w:lang w:eastAsia="en-GB"/>
              </w:rPr>
            </w:pPr>
          </w:p>
        </w:tc>
      </w:tr>
      <w:tr w:rsidR="0062669E" w:rsidRPr="0062669E" w14:paraId="567278EC" w14:textId="77777777" w:rsidTr="00E9666E">
        <w:tc>
          <w:tcPr>
            <w:tcW w:w="2263" w:type="dxa"/>
          </w:tcPr>
          <w:p w14:paraId="1F760714"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ECTS weighting</w:t>
            </w:r>
          </w:p>
        </w:tc>
        <w:tc>
          <w:tcPr>
            <w:tcW w:w="6753" w:type="dxa"/>
            <w:vAlign w:val="center"/>
          </w:tcPr>
          <w:p w14:paraId="0DFA4D41"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20</w:t>
            </w:r>
          </w:p>
        </w:tc>
      </w:tr>
      <w:tr w:rsidR="0062669E" w:rsidRPr="0062669E" w14:paraId="7B464E32" w14:textId="77777777" w:rsidTr="00E9666E">
        <w:tc>
          <w:tcPr>
            <w:tcW w:w="2263" w:type="dxa"/>
          </w:tcPr>
          <w:p w14:paraId="0095EC6D"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Semester/term taught</w:t>
            </w:r>
          </w:p>
        </w:tc>
        <w:tc>
          <w:tcPr>
            <w:tcW w:w="6753" w:type="dxa"/>
            <w:vAlign w:val="center"/>
          </w:tcPr>
          <w:p w14:paraId="129BBA49"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MHT</w:t>
            </w:r>
          </w:p>
        </w:tc>
      </w:tr>
      <w:tr w:rsidR="0062669E" w:rsidRPr="0062669E" w14:paraId="566E8119" w14:textId="77777777" w:rsidTr="00E9666E">
        <w:tc>
          <w:tcPr>
            <w:tcW w:w="2263" w:type="dxa"/>
          </w:tcPr>
          <w:p w14:paraId="5332CB09"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Contact Hours and Indicative Student Workload</w:t>
            </w:r>
          </w:p>
        </w:tc>
        <w:tc>
          <w:tcPr>
            <w:tcW w:w="6753" w:type="dxa"/>
            <w:vAlign w:val="center"/>
          </w:tcPr>
          <w:p w14:paraId="5EA40C08"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Eight two hour sessions over both semesters</w:t>
            </w:r>
          </w:p>
        </w:tc>
      </w:tr>
      <w:tr w:rsidR="0062669E" w:rsidRPr="0062669E" w14:paraId="4179513B" w14:textId="77777777" w:rsidTr="00E9666E">
        <w:tc>
          <w:tcPr>
            <w:tcW w:w="2263" w:type="dxa"/>
          </w:tcPr>
          <w:p w14:paraId="685B6F07"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Module Coordinator/Owner</w:t>
            </w:r>
          </w:p>
        </w:tc>
        <w:tc>
          <w:tcPr>
            <w:tcW w:w="6753" w:type="dxa"/>
            <w:vAlign w:val="center"/>
          </w:tcPr>
          <w:p w14:paraId="16BF3C4F"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Dr Surya Roy</w:t>
            </w:r>
          </w:p>
        </w:tc>
      </w:tr>
      <w:tr w:rsidR="0062669E" w:rsidRPr="0062669E" w14:paraId="50D22F48" w14:textId="77777777" w:rsidTr="00E9666E">
        <w:tc>
          <w:tcPr>
            <w:tcW w:w="2263" w:type="dxa"/>
          </w:tcPr>
          <w:p w14:paraId="662E168E"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Learning Outcomes</w:t>
            </w:r>
          </w:p>
        </w:tc>
        <w:tc>
          <w:tcPr>
            <w:tcW w:w="6753" w:type="dxa"/>
            <w:vAlign w:val="center"/>
          </w:tcPr>
          <w:p w14:paraId="1124226D" w14:textId="77777777" w:rsidR="0062669E" w:rsidRPr="0062669E" w:rsidRDefault="0062669E" w:rsidP="0062669E">
            <w:pPr>
              <w:spacing w:after="59"/>
              <w:ind w:right="15"/>
              <w:rPr>
                <w:rFonts w:ascii="Calibri" w:eastAsia="Times New Roman" w:hAnsi="Calibri" w:cstheme="minorHAnsi"/>
                <w:sz w:val="24"/>
                <w:szCs w:val="24"/>
                <w:lang w:eastAsia="en-GB"/>
              </w:rPr>
            </w:pPr>
            <w:r w:rsidRPr="0062669E">
              <w:rPr>
                <w:rFonts w:ascii="Calibri" w:eastAsia="Times New Roman" w:hAnsi="Calibri" w:cstheme="minorHAnsi"/>
                <w:sz w:val="24"/>
                <w:szCs w:val="24"/>
                <w:lang w:eastAsia="en-GB"/>
              </w:rPr>
              <w:t xml:space="preserve">Having successfully completed this module, students should be able to: </w:t>
            </w:r>
          </w:p>
          <w:p w14:paraId="32496519" w14:textId="77777777" w:rsidR="0062669E" w:rsidRPr="0062669E" w:rsidRDefault="0062669E" w:rsidP="0062669E">
            <w:pPr>
              <w:numPr>
                <w:ilvl w:val="0"/>
                <w:numId w:val="10"/>
              </w:numPr>
              <w:spacing w:after="9" w:line="271" w:lineRule="auto"/>
              <w:ind w:left="41" w:right="15"/>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lastRenderedPageBreak/>
              <w:t>Demonstrate specialised, self-directed knowledge of an area of law through examination of a ‘real-life’ legal research problem or a theme within a research group.</w:t>
            </w:r>
          </w:p>
          <w:p w14:paraId="44B83E15" w14:textId="77777777" w:rsidR="0062669E" w:rsidRPr="0062669E" w:rsidRDefault="0062669E" w:rsidP="0062669E">
            <w:pPr>
              <w:numPr>
                <w:ilvl w:val="0"/>
                <w:numId w:val="10"/>
              </w:numPr>
              <w:spacing w:after="9" w:line="271" w:lineRule="auto"/>
              <w:ind w:left="41" w:right="15"/>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Collaborate with peers and act in leadership roles;</w:t>
            </w:r>
          </w:p>
          <w:p w14:paraId="6B3288D6" w14:textId="77777777" w:rsidR="0062669E" w:rsidRPr="0062669E" w:rsidRDefault="0062669E" w:rsidP="0062669E">
            <w:pPr>
              <w:numPr>
                <w:ilvl w:val="0"/>
                <w:numId w:val="10"/>
              </w:numPr>
              <w:spacing w:after="9" w:line="271" w:lineRule="auto"/>
              <w:ind w:left="41" w:right="15"/>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Constructively evaluate the work of others;</w:t>
            </w:r>
          </w:p>
          <w:p w14:paraId="0CB87873" w14:textId="77777777" w:rsidR="0062669E" w:rsidRPr="0062669E" w:rsidRDefault="0062669E" w:rsidP="0062669E">
            <w:pPr>
              <w:numPr>
                <w:ilvl w:val="0"/>
                <w:numId w:val="10"/>
              </w:numPr>
              <w:spacing w:after="9" w:line="271" w:lineRule="auto"/>
              <w:ind w:left="41" w:right="15"/>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 xml:space="preserve">Synthesise and evaluate a variety of legal research methods, legal sources, findings and analysis. </w:t>
            </w:r>
          </w:p>
          <w:p w14:paraId="1BF18D40" w14:textId="77777777" w:rsidR="0062669E" w:rsidRPr="0062669E" w:rsidRDefault="0062669E" w:rsidP="0062669E">
            <w:pPr>
              <w:numPr>
                <w:ilvl w:val="0"/>
                <w:numId w:val="10"/>
              </w:numPr>
              <w:spacing w:after="9" w:line="271" w:lineRule="auto"/>
              <w:ind w:left="41" w:right="15"/>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 xml:space="preserve">Critically analyse an area of law through independent research; </w:t>
            </w:r>
          </w:p>
          <w:p w14:paraId="1CC48FF1" w14:textId="77777777" w:rsidR="0062669E" w:rsidRPr="0062669E" w:rsidRDefault="0062669E" w:rsidP="0062669E">
            <w:pPr>
              <w:numPr>
                <w:ilvl w:val="0"/>
                <w:numId w:val="10"/>
              </w:numPr>
              <w:spacing w:after="9" w:line="271" w:lineRule="auto"/>
              <w:ind w:left="41" w:right="15"/>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Consult with and respond to the needs of research users;</w:t>
            </w:r>
          </w:p>
          <w:p w14:paraId="3BD2D32A" w14:textId="77777777" w:rsidR="0062669E" w:rsidRPr="0062669E" w:rsidRDefault="0062669E" w:rsidP="0062669E">
            <w:pPr>
              <w:numPr>
                <w:ilvl w:val="0"/>
                <w:numId w:val="10"/>
              </w:numPr>
              <w:spacing w:after="9" w:line="271" w:lineRule="auto"/>
              <w:ind w:left="41" w:right="15"/>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 xml:space="preserve">Effectively communicate research findings. </w:t>
            </w:r>
          </w:p>
          <w:p w14:paraId="21FBB818" w14:textId="77777777" w:rsidR="0062669E" w:rsidRPr="0062669E" w:rsidRDefault="0062669E" w:rsidP="0062669E">
            <w:pPr>
              <w:spacing w:after="9" w:line="271" w:lineRule="auto"/>
              <w:ind w:left="708" w:right="15"/>
              <w:rPr>
                <w:rFonts w:ascii="Calibri" w:eastAsia="Times New Roman" w:hAnsi="Calibri" w:cstheme="minorHAnsi"/>
                <w:color w:val="000000" w:themeColor="text1"/>
                <w:sz w:val="24"/>
                <w:szCs w:val="24"/>
                <w:lang w:eastAsia="en-GB"/>
              </w:rPr>
            </w:pPr>
          </w:p>
        </w:tc>
      </w:tr>
      <w:tr w:rsidR="0062669E" w:rsidRPr="0062669E" w14:paraId="54688C20" w14:textId="77777777" w:rsidTr="00E9666E">
        <w:tc>
          <w:tcPr>
            <w:tcW w:w="2263" w:type="dxa"/>
          </w:tcPr>
          <w:p w14:paraId="2A6CD0B3"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lastRenderedPageBreak/>
              <w:br/>
              <w:t>Module Content</w:t>
            </w:r>
          </w:p>
        </w:tc>
        <w:tc>
          <w:tcPr>
            <w:tcW w:w="6753" w:type="dxa"/>
            <w:vAlign w:val="center"/>
          </w:tcPr>
          <w:p w14:paraId="2B8F19F4" w14:textId="77777777" w:rsidR="0062669E" w:rsidRPr="0062669E" w:rsidRDefault="0062669E" w:rsidP="0062669E">
            <w:pPr>
              <w:spacing w:line="276" w:lineRule="auto"/>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 xml:space="preserve">The words ‘emergency’ and ‘crisis’ seem to go against the rule of law, or where decision-making is shaped by situational rather than legal prerogatives. If there are pressing concerns of national safety or security, immediate decisive action appears to compromise the pace and nature of reasoned constitutional rule. Both democratic processes and human rights seem to be relaxed during an event billed as an emergency or crisis, giving way to the discretion of legal institutions, primarily the national executive branch. State and government appear to define law rather than be subject to it. Here one question is whether constitutional emergency powers are necessary or sufficient. A more structural question may also be asked – could an event be a constitutional moment that warrants a substantial shift in constitutional and political arrangements? Legal, political and social theorists working around the time of the world wars grappled with what might explain political events such as revolutions and dramatic legal change including the formation of constitutions. Further, they sought to demonstrate how radical beginnings have an intimate relationship with ordinary politics. </w:t>
            </w:r>
          </w:p>
          <w:p w14:paraId="2BE35E96" w14:textId="77777777" w:rsidR="0062669E" w:rsidRPr="0062669E" w:rsidRDefault="0062669E" w:rsidP="0062669E">
            <w:pPr>
              <w:spacing w:line="276" w:lineRule="auto"/>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 xml:space="preserve">Other than a particular event that might warrant a relaxation in procedural and substantive rule of law, it is possible to be in a more continuous state of emergency. For instance, it may be asked whether the concern of climate change means that all human activity now operates within a state of emergency. Scholars have also inquired whether the ‘new normalcy’ of an economic crisis can be understood in an emergency paradigm. The discourse of emergency shapes and at the same time renders invisible ‘normal’ continuous struggles and political choices. This explains attempts to ‘de-exceptionalise’ emergencies to reveal the realities that made them possible, as well as have a hold on what is to follow. Economic disparity, budgetary choices on healthcare, race relations, exclusion through identity documents deserve the attention of the emergency scholar. Another line of inquiry is whether an emergency could be understood as an accident-like </w:t>
            </w:r>
            <w:r w:rsidRPr="0062669E">
              <w:rPr>
                <w:rFonts w:ascii="Calibri" w:eastAsia="Times New Roman" w:hAnsi="Calibri" w:cstheme="minorHAnsi"/>
                <w:color w:val="000000" w:themeColor="text1"/>
                <w:sz w:val="24"/>
                <w:szCs w:val="24"/>
                <w:lang w:eastAsia="en-GB"/>
              </w:rPr>
              <w:lastRenderedPageBreak/>
              <w:t>situation or one that can be understood through the framework of responsibility.</w:t>
            </w:r>
          </w:p>
          <w:p w14:paraId="4CB07C21" w14:textId="77777777" w:rsidR="0062669E" w:rsidRPr="0062669E" w:rsidRDefault="0062669E" w:rsidP="0062669E">
            <w:pPr>
              <w:rPr>
                <w:rFonts w:ascii="Calibri" w:eastAsia="Times New Roman" w:hAnsi="Calibri" w:cstheme="minorHAnsi"/>
                <w:color w:val="000000" w:themeColor="text1"/>
                <w:sz w:val="24"/>
                <w:szCs w:val="24"/>
                <w:lang w:eastAsia="en-GB"/>
              </w:rPr>
            </w:pPr>
          </w:p>
          <w:p w14:paraId="2996DD73"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 xml:space="preserve"> Students seeking to explore questions on shifts in separation of powers, central v state responses to emergencies, human rights derogations within domestic or international legal systems, distributional effects of crises will find the module interesting. </w:t>
            </w:r>
          </w:p>
          <w:p w14:paraId="1BBA47FE" w14:textId="77777777" w:rsidR="0062669E" w:rsidRPr="0062669E" w:rsidRDefault="0062669E" w:rsidP="0062669E">
            <w:pPr>
              <w:ind w:left="183"/>
              <w:rPr>
                <w:rFonts w:ascii="Calibri" w:eastAsia="Times New Roman" w:hAnsi="Calibri" w:cstheme="minorHAnsi"/>
                <w:color w:val="000000" w:themeColor="text1"/>
                <w:sz w:val="24"/>
                <w:szCs w:val="24"/>
                <w:lang w:eastAsia="en-GB"/>
              </w:rPr>
            </w:pPr>
          </w:p>
        </w:tc>
      </w:tr>
      <w:tr w:rsidR="0062669E" w:rsidRPr="0062669E" w14:paraId="608F0E40" w14:textId="77777777" w:rsidTr="00E9666E">
        <w:tc>
          <w:tcPr>
            <w:tcW w:w="2263" w:type="dxa"/>
          </w:tcPr>
          <w:p w14:paraId="49D491F3"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lastRenderedPageBreak/>
              <w:br/>
              <w:t>Recommended Reading List</w:t>
            </w:r>
          </w:p>
        </w:tc>
        <w:tc>
          <w:tcPr>
            <w:tcW w:w="6753" w:type="dxa"/>
            <w:vAlign w:val="center"/>
          </w:tcPr>
          <w:p w14:paraId="7AEFE773" w14:textId="77777777" w:rsidR="0062669E" w:rsidRPr="0062669E" w:rsidRDefault="0062669E" w:rsidP="0062669E">
            <w:pPr>
              <w:ind w:left="183"/>
              <w:rPr>
                <w:rFonts w:ascii="Calibri" w:eastAsia="Times New Roman" w:hAnsi="Calibri" w:cstheme="minorHAnsi"/>
                <w:color w:val="000000" w:themeColor="text1"/>
                <w:sz w:val="24"/>
                <w:szCs w:val="24"/>
                <w:lang w:eastAsia="en-GB"/>
              </w:rPr>
            </w:pPr>
          </w:p>
        </w:tc>
      </w:tr>
      <w:tr w:rsidR="0062669E" w:rsidRPr="0062669E" w14:paraId="22351D7B" w14:textId="77777777" w:rsidTr="00E9666E">
        <w:tc>
          <w:tcPr>
            <w:tcW w:w="2263" w:type="dxa"/>
          </w:tcPr>
          <w:p w14:paraId="6B22A79B"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Module Pre-requisite</w:t>
            </w:r>
          </w:p>
        </w:tc>
        <w:tc>
          <w:tcPr>
            <w:tcW w:w="6753" w:type="dxa"/>
            <w:vAlign w:val="center"/>
          </w:tcPr>
          <w:p w14:paraId="2B84D6E7" w14:textId="77777777" w:rsidR="0062669E" w:rsidRPr="0062669E" w:rsidRDefault="0062669E" w:rsidP="0062669E">
            <w:pPr>
              <w:ind w:left="183"/>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N/A</w:t>
            </w:r>
          </w:p>
        </w:tc>
      </w:tr>
      <w:tr w:rsidR="0062669E" w:rsidRPr="0062669E" w14:paraId="4D8756B1" w14:textId="77777777" w:rsidTr="00E9666E">
        <w:tc>
          <w:tcPr>
            <w:tcW w:w="2263" w:type="dxa"/>
          </w:tcPr>
          <w:p w14:paraId="6AB8CF0C"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Module Co Requisite</w:t>
            </w:r>
          </w:p>
        </w:tc>
        <w:tc>
          <w:tcPr>
            <w:tcW w:w="6753" w:type="dxa"/>
            <w:vAlign w:val="center"/>
          </w:tcPr>
          <w:p w14:paraId="4EEBF79E" w14:textId="77777777" w:rsidR="0062669E" w:rsidRPr="0062669E" w:rsidRDefault="0062669E" w:rsidP="0062669E">
            <w:pPr>
              <w:ind w:left="183"/>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N/A</w:t>
            </w:r>
          </w:p>
        </w:tc>
      </w:tr>
      <w:tr w:rsidR="0062669E" w:rsidRPr="0062669E" w14:paraId="6AABFA5E" w14:textId="77777777" w:rsidTr="00E9666E">
        <w:tc>
          <w:tcPr>
            <w:tcW w:w="2263" w:type="dxa"/>
          </w:tcPr>
          <w:p w14:paraId="5C15AC86"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Assessment Details@I-MOD-ASSM</w:t>
            </w:r>
          </w:p>
        </w:tc>
        <w:tc>
          <w:tcPr>
            <w:tcW w:w="6753" w:type="dxa"/>
            <w:vAlign w:val="center"/>
          </w:tcPr>
          <w:p w14:paraId="468883EB"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Individual Project 80%</w:t>
            </w:r>
          </w:p>
          <w:p w14:paraId="7E39B625"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Group Presentation 20%</w:t>
            </w:r>
          </w:p>
          <w:p w14:paraId="070D993D"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Reflective Journal Pass/Fail</w:t>
            </w:r>
          </w:p>
          <w:p w14:paraId="2FBC6CF0"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 xml:space="preserve">Participation Pass/Fail </w:t>
            </w:r>
          </w:p>
        </w:tc>
      </w:tr>
      <w:tr w:rsidR="0062669E" w:rsidRPr="0062669E" w14:paraId="49F74788" w14:textId="77777777" w:rsidTr="00E9666E">
        <w:tc>
          <w:tcPr>
            <w:tcW w:w="2263" w:type="dxa"/>
          </w:tcPr>
          <w:p w14:paraId="62B0D76A" w14:textId="77777777" w:rsidR="0062669E" w:rsidRPr="0062669E" w:rsidRDefault="0062669E" w:rsidP="0062669E">
            <w:pPr>
              <w:rPr>
                <w:rFonts w:ascii="Calibri" w:eastAsia="Times New Roman" w:hAnsi="Calibri" w:cstheme="minorHAnsi"/>
                <w:b/>
                <w:bCs/>
                <w:color w:val="000000" w:themeColor="text1"/>
                <w:sz w:val="24"/>
                <w:szCs w:val="24"/>
                <w:lang w:eastAsia="en-GB"/>
              </w:rPr>
            </w:pPr>
            <w:r w:rsidRPr="0062669E">
              <w:rPr>
                <w:rFonts w:ascii="Calibri" w:eastAsia="Times New Roman" w:hAnsi="Calibri" w:cstheme="minorHAnsi"/>
                <w:b/>
                <w:bCs/>
                <w:color w:val="000000" w:themeColor="text1"/>
                <w:sz w:val="24"/>
                <w:szCs w:val="24"/>
                <w:lang w:eastAsia="en-GB"/>
              </w:rPr>
              <w:br/>
              <w:t>Module Website</w:t>
            </w:r>
          </w:p>
        </w:tc>
        <w:tc>
          <w:tcPr>
            <w:tcW w:w="6753" w:type="dxa"/>
            <w:vAlign w:val="center"/>
          </w:tcPr>
          <w:p w14:paraId="3544F399"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https://www.tcd.ie/law/programmes/undergraduate/modules</w:t>
            </w:r>
          </w:p>
          <w:p w14:paraId="3141F240" w14:textId="77777777" w:rsidR="0062669E" w:rsidRPr="0062669E" w:rsidRDefault="0062669E" w:rsidP="0062669E">
            <w:pPr>
              <w:rPr>
                <w:rFonts w:ascii="Calibri" w:eastAsia="Times New Roman" w:hAnsi="Calibri" w:cstheme="minorHAnsi"/>
                <w:color w:val="000000" w:themeColor="text1"/>
                <w:sz w:val="24"/>
                <w:szCs w:val="24"/>
                <w:lang w:eastAsia="en-GB"/>
              </w:rPr>
            </w:pPr>
            <w:r w:rsidRPr="0062669E">
              <w:rPr>
                <w:rFonts w:ascii="Calibri" w:eastAsia="Times New Roman" w:hAnsi="Calibri" w:cstheme="minorHAnsi"/>
                <w:color w:val="000000" w:themeColor="text1"/>
                <w:sz w:val="24"/>
                <w:szCs w:val="24"/>
                <w:lang w:eastAsia="en-GB"/>
              </w:rPr>
              <w:t>https://tcd.blackboard.com/</w:t>
            </w:r>
          </w:p>
        </w:tc>
      </w:tr>
    </w:tbl>
    <w:p w14:paraId="3F539EA1" w14:textId="77777777" w:rsidR="0062669E" w:rsidRDefault="0062669E"/>
    <w:tbl>
      <w:tblPr>
        <w:tblStyle w:val="TableGrid"/>
        <w:tblW w:w="0" w:type="auto"/>
        <w:tblLook w:val="04A0" w:firstRow="1" w:lastRow="0" w:firstColumn="1" w:lastColumn="0" w:noHBand="0" w:noVBand="1"/>
      </w:tblPr>
      <w:tblGrid>
        <w:gridCol w:w="2263"/>
        <w:gridCol w:w="6753"/>
      </w:tblGrid>
      <w:tr w:rsidR="00B15683" w:rsidRPr="005B5FF9" w14:paraId="2AC5B9EF" w14:textId="77777777" w:rsidTr="00E9666E">
        <w:tc>
          <w:tcPr>
            <w:tcW w:w="2263" w:type="dxa"/>
          </w:tcPr>
          <w:p w14:paraId="761D2F9A"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8B8208E" w14:textId="17A3ACF3"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BC731F">
              <w:rPr>
                <w:rFonts w:eastAsia="Times New Roman" w:cstheme="minorHAnsi"/>
                <w:color w:val="000000" w:themeColor="text1"/>
                <w:sz w:val="24"/>
                <w:szCs w:val="24"/>
              </w:rPr>
              <w:t>4</w:t>
            </w:r>
            <w:r w:rsidRPr="005B5FF9">
              <w:rPr>
                <w:rFonts w:eastAsia="Times New Roman" w:cstheme="minorHAnsi"/>
                <w:color w:val="000000" w:themeColor="text1"/>
                <w:sz w:val="24"/>
                <w:szCs w:val="24"/>
              </w:rPr>
              <w:t>007</w:t>
            </w:r>
          </w:p>
        </w:tc>
      </w:tr>
      <w:tr w:rsidR="00B15683" w:rsidRPr="005B5FF9" w14:paraId="6A2ED686" w14:textId="77777777" w:rsidTr="00E9666E">
        <w:tc>
          <w:tcPr>
            <w:tcW w:w="2263" w:type="dxa"/>
          </w:tcPr>
          <w:p w14:paraId="7E7AD133"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8B8876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EQUALITY, DIVERSITY AND THE LAW</w:t>
            </w:r>
          </w:p>
        </w:tc>
      </w:tr>
      <w:tr w:rsidR="00B15683" w:rsidRPr="005B5FF9" w14:paraId="4F1DBCA6" w14:textId="77777777" w:rsidTr="00E9666E">
        <w:tc>
          <w:tcPr>
            <w:tcW w:w="2263" w:type="dxa"/>
          </w:tcPr>
          <w:p w14:paraId="21E8D2A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BE65A2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15683" w:rsidRPr="005B5FF9" w14:paraId="77BB334A" w14:textId="77777777" w:rsidTr="00E9666E">
        <w:tc>
          <w:tcPr>
            <w:tcW w:w="2263" w:type="dxa"/>
          </w:tcPr>
          <w:p w14:paraId="42DAF98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5A4A0D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29ADE8FA" w14:textId="77777777" w:rsidTr="00E9666E">
        <w:tc>
          <w:tcPr>
            <w:tcW w:w="2263" w:type="dxa"/>
          </w:tcPr>
          <w:p w14:paraId="63ABA042"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A2FDFEA"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67DF0BA8" w14:textId="77777777" w:rsidTr="00E9666E">
        <w:tc>
          <w:tcPr>
            <w:tcW w:w="2263" w:type="dxa"/>
          </w:tcPr>
          <w:p w14:paraId="0FCF97EA"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A039E5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Prof Mark Bell</w:t>
            </w:r>
          </w:p>
        </w:tc>
      </w:tr>
      <w:tr w:rsidR="00B15683" w:rsidRPr="005B5FF9" w14:paraId="767802FB" w14:textId="77777777" w:rsidTr="00E9666E">
        <w:tc>
          <w:tcPr>
            <w:tcW w:w="2263" w:type="dxa"/>
          </w:tcPr>
          <w:p w14:paraId="72CF1CDF"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E9385FC"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4C87C879" w14:textId="77777777" w:rsidR="00B15683" w:rsidRPr="0035418E" w:rsidRDefault="00B15683" w:rsidP="00B15683">
            <w:pPr>
              <w:pStyle w:val="ListParagraph"/>
              <w:numPr>
                <w:ilvl w:val="0"/>
                <w:numId w:val="8"/>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10229F14" w14:textId="77777777" w:rsidR="00B15683" w:rsidRPr="0035418E" w:rsidRDefault="00B15683" w:rsidP="00B15683">
            <w:pPr>
              <w:pStyle w:val="ListParagraph"/>
              <w:numPr>
                <w:ilvl w:val="0"/>
                <w:numId w:val="8"/>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Collaborate with peers and act in leadership roles;</w:t>
            </w:r>
          </w:p>
          <w:p w14:paraId="1B3D82EE" w14:textId="77777777" w:rsidR="00B15683" w:rsidRPr="0035418E" w:rsidRDefault="00B15683" w:rsidP="00B15683">
            <w:pPr>
              <w:pStyle w:val="ListParagraph"/>
              <w:numPr>
                <w:ilvl w:val="0"/>
                <w:numId w:val="8"/>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Constructively evaluate the work of others;</w:t>
            </w:r>
          </w:p>
          <w:p w14:paraId="21D4B4F0" w14:textId="77777777" w:rsidR="00B15683" w:rsidRPr="0035418E" w:rsidRDefault="00B15683" w:rsidP="00B15683">
            <w:pPr>
              <w:pStyle w:val="ListParagraph"/>
              <w:numPr>
                <w:ilvl w:val="0"/>
                <w:numId w:val="8"/>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Synthesise and evaluate a variety of legal research methods, legal sources, findings and analysis. </w:t>
            </w:r>
          </w:p>
          <w:p w14:paraId="782E11CF" w14:textId="77777777" w:rsidR="00B15683" w:rsidRPr="0035418E" w:rsidRDefault="00B15683" w:rsidP="00B15683">
            <w:pPr>
              <w:pStyle w:val="ListParagraph"/>
              <w:numPr>
                <w:ilvl w:val="0"/>
                <w:numId w:val="8"/>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analyse an area of law through independent research; </w:t>
            </w:r>
          </w:p>
          <w:p w14:paraId="1A6E1C00" w14:textId="77777777" w:rsidR="00B15683" w:rsidRPr="0035418E" w:rsidRDefault="00B15683" w:rsidP="00B15683">
            <w:pPr>
              <w:pStyle w:val="ListParagraph"/>
              <w:numPr>
                <w:ilvl w:val="0"/>
                <w:numId w:val="8"/>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lastRenderedPageBreak/>
              <w:t>Consult with and respond to the needs of research users;</w:t>
            </w:r>
          </w:p>
          <w:p w14:paraId="0D34F1C3" w14:textId="77777777" w:rsidR="00B15683" w:rsidRPr="0035418E" w:rsidRDefault="00B15683" w:rsidP="00B15683">
            <w:pPr>
              <w:pStyle w:val="ListParagraph"/>
              <w:numPr>
                <w:ilvl w:val="0"/>
                <w:numId w:val="8"/>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p w14:paraId="432B7D70" w14:textId="77777777" w:rsidR="00B15683" w:rsidRPr="005B5FF9" w:rsidRDefault="00B15683" w:rsidP="00E9666E">
            <w:pPr>
              <w:spacing w:after="9" w:line="271" w:lineRule="auto"/>
              <w:ind w:left="708" w:right="15"/>
              <w:rPr>
                <w:rFonts w:eastAsia="Times New Roman" w:cstheme="minorHAnsi"/>
                <w:color w:val="000000" w:themeColor="text1"/>
                <w:sz w:val="24"/>
                <w:szCs w:val="24"/>
              </w:rPr>
            </w:pPr>
          </w:p>
        </w:tc>
      </w:tr>
      <w:tr w:rsidR="00B15683" w:rsidRPr="005B5FF9" w14:paraId="3563B2A7" w14:textId="77777777" w:rsidTr="00E9666E">
        <w:tc>
          <w:tcPr>
            <w:tcW w:w="2263" w:type="dxa"/>
          </w:tcPr>
          <w:p w14:paraId="75175A74"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1BF61D56"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This module will examine the role of law in advancing equality and responding to the challenges presented by a diverse society. Participants can examine issues arising within Irish law and/or European, international and comparative sources of law. Topics that might be examined include (but are not limited to):</w:t>
            </w:r>
          </w:p>
          <w:p w14:paraId="4BD03632" w14:textId="77777777" w:rsidR="00B15683" w:rsidRPr="005B5FF9" w:rsidRDefault="00B15683" w:rsidP="00B15683">
            <w:pPr>
              <w:numPr>
                <w:ilvl w:val="0"/>
                <w:numId w:val="7"/>
              </w:numPr>
              <w:rPr>
                <w:rFonts w:eastAsia="Times New Roman" w:cstheme="minorHAnsi"/>
                <w:color w:val="000000" w:themeColor="text1"/>
                <w:sz w:val="24"/>
                <w:szCs w:val="24"/>
              </w:rPr>
            </w:pPr>
            <w:r w:rsidRPr="005B5FF9">
              <w:rPr>
                <w:rFonts w:eastAsia="Times New Roman" w:cstheme="minorHAnsi"/>
                <w:color w:val="000000" w:themeColor="text1"/>
                <w:sz w:val="24"/>
                <w:szCs w:val="24"/>
              </w:rPr>
              <w:t>reforming Irish law and the prohibited grounds of discrimination (e.g. the case for adding new grounds not expressly protected by the existing legislation such as gender identity or socio-economic status)</w:t>
            </w:r>
          </w:p>
          <w:p w14:paraId="0DBC00B9" w14:textId="77777777" w:rsidR="00B15683" w:rsidRPr="005B5FF9" w:rsidRDefault="00B15683" w:rsidP="00B15683">
            <w:pPr>
              <w:numPr>
                <w:ilvl w:val="0"/>
                <w:numId w:val="7"/>
              </w:numPr>
              <w:rPr>
                <w:rFonts w:eastAsia="Times New Roman" w:cstheme="minorHAnsi"/>
                <w:color w:val="000000" w:themeColor="text1"/>
                <w:sz w:val="24"/>
                <w:szCs w:val="24"/>
              </w:rPr>
            </w:pPr>
            <w:r w:rsidRPr="005B5FF9">
              <w:rPr>
                <w:rFonts w:eastAsia="Times New Roman" w:cstheme="minorHAnsi"/>
                <w:color w:val="000000" w:themeColor="text1"/>
                <w:sz w:val="24"/>
                <w:szCs w:val="24"/>
              </w:rPr>
              <w:t>legal responses to structural racism</w:t>
            </w:r>
          </w:p>
          <w:p w14:paraId="0074638C" w14:textId="77777777" w:rsidR="00B15683" w:rsidRPr="005B5FF9" w:rsidRDefault="00B15683" w:rsidP="00B15683">
            <w:pPr>
              <w:numPr>
                <w:ilvl w:val="0"/>
                <w:numId w:val="7"/>
              </w:numPr>
              <w:rPr>
                <w:rFonts w:eastAsia="Times New Roman" w:cstheme="minorHAnsi"/>
                <w:color w:val="000000" w:themeColor="text1"/>
                <w:sz w:val="24"/>
                <w:szCs w:val="24"/>
              </w:rPr>
            </w:pPr>
            <w:r w:rsidRPr="005B5FF9">
              <w:rPr>
                <w:rFonts w:eastAsia="Times New Roman" w:cstheme="minorHAnsi"/>
                <w:color w:val="000000" w:themeColor="text1"/>
                <w:sz w:val="24"/>
                <w:szCs w:val="24"/>
              </w:rPr>
              <w:t>legal responses to the gender pay gap</w:t>
            </w:r>
          </w:p>
          <w:p w14:paraId="0C1B9707" w14:textId="77777777" w:rsidR="00B15683" w:rsidRPr="005B5FF9" w:rsidRDefault="00B15683" w:rsidP="00B15683">
            <w:pPr>
              <w:numPr>
                <w:ilvl w:val="0"/>
                <w:numId w:val="7"/>
              </w:numPr>
              <w:rPr>
                <w:rFonts w:eastAsia="Times New Roman" w:cstheme="minorHAnsi"/>
                <w:color w:val="000000" w:themeColor="text1"/>
                <w:sz w:val="24"/>
                <w:szCs w:val="24"/>
              </w:rPr>
            </w:pPr>
            <w:r w:rsidRPr="005B5FF9">
              <w:rPr>
                <w:rFonts w:eastAsia="Times New Roman" w:cstheme="minorHAnsi"/>
                <w:color w:val="000000" w:themeColor="text1"/>
                <w:sz w:val="24"/>
                <w:szCs w:val="24"/>
              </w:rPr>
              <w:t>the UN Convention on the Rights of Persons with Disabilities (e.g. its implementation in Ireland, its influence on courts, the duty to provide reasonable accommodation)</w:t>
            </w:r>
          </w:p>
          <w:p w14:paraId="197D9E9E" w14:textId="77777777" w:rsidR="00B15683" w:rsidRPr="005B5FF9" w:rsidRDefault="00B15683" w:rsidP="00B15683">
            <w:pPr>
              <w:numPr>
                <w:ilvl w:val="0"/>
                <w:numId w:val="7"/>
              </w:numPr>
              <w:rPr>
                <w:rFonts w:eastAsia="Times New Roman" w:cstheme="minorHAnsi"/>
                <w:color w:val="000000" w:themeColor="text1"/>
                <w:sz w:val="24"/>
                <w:szCs w:val="24"/>
              </w:rPr>
            </w:pPr>
            <w:r w:rsidRPr="005B5FF9">
              <w:rPr>
                <w:rFonts w:eastAsia="Times New Roman" w:cstheme="minorHAnsi"/>
                <w:color w:val="000000" w:themeColor="text1"/>
                <w:sz w:val="24"/>
                <w:szCs w:val="24"/>
              </w:rPr>
              <w:t>legal issues relating to religious diversity and the manifestation of religious beliefs (e.g. conscientious objection, accommodation of religious practices)</w:t>
            </w:r>
          </w:p>
          <w:p w14:paraId="033AE5C9" w14:textId="77777777" w:rsidR="00B15683" w:rsidRPr="005B5FF9" w:rsidRDefault="00B15683" w:rsidP="00B15683">
            <w:pPr>
              <w:numPr>
                <w:ilvl w:val="0"/>
                <w:numId w:val="7"/>
              </w:numPr>
              <w:rPr>
                <w:rFonts w:eastAsia="Times New Roman" w:cstheme="minorHAnsi"/>
                <w:color w:val="000000" w:themeColor="text1"/>
                <w:sz w:val="24"/>
                <w:szCs w:val="24"/>
              </w:rPr>
            </w:pPr>
            <w:r w:rsidRPr="005B5FF9">
              <w:rPr>
                <w:rFonts w:eastAsia="Times New Roman" w:cstheme="minorHAnsi"/>
                <w:color w:val="000000" w:themeColor="text1"/>
                <w:sz w:val="24"/>
                <w:szCs w:val="24"/>
              </w:rPr>
              <w:t>theoretical critique of the concept of 'equality' or other related concepts (e.g. intersectionality). </w:t>
            </w:r>
          </w:p>
          <w:p w14:paraId="058E0BB4" w14:textId="77777777" w:rsidR="00B15683" w:rsidRPr="005B5FF9" w:rsidRDefault="00B15683" w:rsidP="00E9666E">
            <w:pPr>
              <w:rPr>
                <w:rFonts w:eastAsia="Times New Roman" w:cstheme="minorHAnsi"/>
                <w:color w:val="000000" w:themeColor="text1"/>
                <w:sz w:val="24"/>
                <w:szCs w:val="24"/>
              </w:rPr>
            </w:pPr>
          </w:p>
        </w:tc>
      </w:tr>
      <w:tr w:rsidR="00B15683" w:rsidRPr="005B5FF9" w14:paraId="2745D311" w14:textId="77777777" w:rsidTr="00E9666E">
        <w:tc>
          <w:tcPr>
            <w:tcW w:w="2263" w:type="dxa"/>
          </w:tcPr>
          <w:p w14:paraId="4CC9709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66F1EF9B"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For a general overview of key concepts and issues, see:</w:t>
            </w:r>
          </w:p>
          <w:p w14:paraId="6A81EC77" w14:textId="77777777" w:rsidR="00B15683" w:rsidRPr="005B5FF9" w:rsidRDefault="00B15683" w:rsidP="00E9666E">
            <w:pPr>
              <w:ind w:left="183"/>
              <w:rPr>
                <w:rFonts w:eastAsia="Times New Roman" w:cstheme="minorHAnsi"/>
                <w:color w:val="000000" w:themeColor="text1"/>
                <w:sz w:val="24"/>
                <w:szCs w:val="24"/>
              </w:rPr>
            </w:pPr>
          </w:p>
          <w:p w14:paraId="1559854C"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S Fredman, </w:t>
            </w:r>
            <w:r w:rsidRPr="005B5FF9">
              <w:rPr>
                <w:rFonts w:eastAsia="Times New Roman" w:cstheme="minorHAnsi"/>
                <w:i/>
                <w:iCs/>
                <w:color w:val="000000" w:themeColor="text1"/>
                <w:sz w:val="24"/>
                <w:szCs w:val="24"/>
              </w:rPr>
              <w:t>Discrimination Law</w:t>
            </w:r>
            <w:r w:rsidRPr="005B5FF9">
              <w:rPr>
                <w:rFonts w:eastAsia="Times New Roman" w:cstheme="minorHAnsi"/>
                <w:color w:val="000000" w:themeColor="text1"/>
                <w:sz w:val="24"/>
                <w:szCs w:val="24"/>
              </w:rPr>
              <w:t xml:space="preserve"> (2nd edn, OUP 2011).</w:t>
            </w:r>
          </w:p>
          <w:p w14:paraId="265B75F3"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 Oppenheimer, S Foster, S Han, and R Ford, </w:t>
            </w:r>
            <w:r w:rsidRPr="005B5FF9">
              <w:rPr>
                <w:rFonts w:eastAsia="Times New Roman" w:cstheme="minorHAnsi"/>
                <w:i/>
                <w:iCs/>
                <w:color w:val="000000" w:themeColor="text1"/>
                <w:sz w:val="24"/>
                <w:szCs w:val="24"/>
              </w:rPr>
              <w:t>Comparative Equality</w:t>
            </w:r>
            <w:r w:rsidRPr="005B5FF9">
              <w:rPr>
                <w:rFonts w:eastAsia="Times New Roman" w:cstheme="minorHAnsi"/>
                <w:color w:val="000000" w:themeColor="text1"/>
                <w:sz w:val="24"/>
                <w:szCs w:val="24"/>
              </w:rPr>
              <w:t xml:space="preserve"> </w:t>
            </w:r>
            <w:r w:rsidRPr="005B5FF9">
              <w:rPr>
                <w:rFonts w:eastAsia="Times New Roman" w:cstheme="minorHAnsi"/>
                <w:i/>
                <w:iCs/>
                <w:color w:val="000000" w:themeColor="text1"/>
                <w:sz w:val="24"/>
                <w:szCs w:val="24"/>
              </w:rPr>
              <w:t>and Anti-Discrimination Law</w:t>
            </w:r>
            <w:r w:rsidRPr="005B5FF9">
              <w:rPr>
                <w:rFonts w:eastAsia="Times New Roman" w:cstheme="minorHAnsi"/>
                <w:color w:val="000000" w:themeColor="text1"/>
                <w:sz w:val="24"/>
                <w:szCs w:val="24"/>
              </w:rPr>
              <w:t xml:space="preserve"> (3rd edn, Edward Elgar 2020).</w:t>
            </w:r>
          </w:p>
          <w:p w14:paraId="1DC8ADBE"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A Broderick and D Ferri, </w:t>
            </w:r>
            <w:r w:rsidRPr="005B5FF9">
              <w:rPr>
                <w:rFonts w:eastAsia="Times New Roman" w:cstheme="minorHAnsi"/>
                <w:i/>
                <w:iCs/>
                <w:color w:val="000000" w:themeColor="text1"/>
                <w:sz w:val="24"/>
                <w:szCs w:val="24"/>
              </w:rPr>
              <w:t xml:space="preserve">International and European disability law and policy : text, cases and materials </w:t>
            </w:r>
            <w:r w:rsidRPr="005B5FF9">
              <w:rPr>
                <w:rFonts w:eastAsia="Times New Roman" w:cstheme="minorHAnsi"/>
                <w:color w:val="000000" w:themeColor="text1"/>
                <w:sz w:val="24"/>
                <w:szCs w:val="24"/>
              </w:rPr>
              <w:t>(CUP 2019).</w:t>
            </w:r>
          </w:p>
          <w:p w14:paraId="36BE09EC"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U Belavusau and K Henrard, </w:t>
            </w:r>
            <w:r w:rsidRPr="005B5FF9">
              <w:rPr>
                <w:rFonts w:eastAsia="Times New Roman" w:cstheme="minorHAnsi"/>
                <w:i/>
                <w:iCs/>
                <w:color w:val="000000" w:themeColor="text1"/>
                <w:sz w:val="24"/>
                <w:szCs w:val="24"/>
              </w:rPr>
              <w:t xml:space="preserve">EU anti-discrimination law beyond gender </w:t>
            </w:r>
            <w:r w:rsidRPr="005B5FF9">
              <w:rPr>
                <w:rFonts w:eastAsia="Times New Roman" w:cstheme="minorHAnsi"/>
                <w:color w:val="000000" w:themeColor="text1"/>
                <w:sz w:val="24"/>
                <w:szCs w:val="24"/>
              </w:rPr>
              <w:t xml:space="preserve">(Hart Publishing 2019). </w:t>
            </w:r>
          </w:p>
          <w:p w14:paraId="338F698B"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L Black and P Dunne, </w:t>
            </w:r>
            <w:r w:rsidRPr="005B5FF9">
              <w:rPr>
                <w:rFonts w:eastAsia="Times New Roman" w:cstheme="minorHAnsi"/>
                <w:i/>
                <w:iCs/>
                <w:color w:val="000000" w:themeColor="text1"/>
                <w:sz w:val="24"/>
                <w:szCs w:val="24"/>
              </w:rPr>
              <w:t>Law and gender in modern Ireland</w:t>
            </w:r>
            <w:r w:rsidRPr="005B5FF9">
              <w:rPr>
                <w:rFonts w:eastAsia="Times New Roman" w:cstheme="minorHAnsi"/>
                <w:color w:val="000000" w:themeColor="text1"/>
                <w:sz w:val="24"/>
                <w:szCs w:val="24"/>
              </w:rPr>
              <w:t xml:space="preserve"> (Hart Publishing 2019). </w:t>
            </w:r>
          </w:p>
          <w:p w14:paraId="1FD0C5ED" w14:textId="77777777" w:rsidR="00B15683" w:rsidRPr="005B5FF9" w:rsidRDefault="00B15683" w:rsidP="00E9666E">
            <w:pPr>
              <w:ind w:left="183"/>
              <w:rPr>
                <w:rFonts w:eastAsia="Times New Roman" w:cstheme="minorHAnsi"/>
                <w:color w:val="000000" w:themeColor="text1"/>
                <w:sz w:val="24"/>
                <w:szCs w:val="24"/>
              </w:rPr>
            </w:pPr>
          </w:p>
        </w:tc>
      </w:tr>
      <w:tr w:rsidR="00B15683" w:rsidRPr="005B5FF9" w14:paraId="5C532439" w14:textId="77777777" w:rsidTr="00E9666E">
        <w:tc>
          <w:tcPr>
            <w:tcW w:w="2263" w:type="dxa"/>
          </w:tcPr>
          <w:p w14:paraId="3CBEEEF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Assessment Details@I-MOD-ASSM</w:t>
            </w:r>
          </w:p>
        </w:tc>
        <w:tc>
          <w:tcPr>
            <w:tcW w:w="6753" w:type="dxa"/>
            <w:vAlign w:val="center"/>
          </w:tcPr>
          <w:p w14:paraId="03E277FD"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2221DAD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07D5FB5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37192FF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5205A4DC" w14:textId="77777777" w:rsidTr="00E9666E">
        <w:tc>
          <w:tcPr>
            <w:tcW w:w="2263" w:type="dxa"/>
          </w:tcPr>
          <w:p w14:paraId="7CA18FB2"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D129C9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2E0D5F16"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703ED11C" w14:textId="72038A31" w:rsidR="00B15683" w:rsidRDefault="00B15683"/>
    <w:tbl>
      <w:tblPr>
        <w:tblStyle w:val="TableGrid"/>
        <w:tblW w:w="0" w:type="auto"/>
        <w:tblLook w:val="04A0" w:firstRow="1" w:lastRow="0" w:firstColumn="1" w:lastColumn="0" w:noHBand="0" w:noVBand="1"/>
      </w:tblPr>
      <w:tblGrid>
        <w:gridCol w:w="2263"/>
        <w:gridCol w:w="6753"/>
      </w:tblGrid>
      <w:tr w:rsidR="00B15683" w:rsidRPr="005B5FF9" w14:paraId="16F203C5" w14:textId="77777777" w:rsidTr="00E9666E">
        <w:tc>
          <w:tcPr>
            <w:tcW w:w="2263" w:type="dxa"/>
          </w:tcPr>
          <w:p w14:paraId="77765EA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31B3CA3"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LAU44008</w:t>
            </w:r>
          </w:p>
        </w:tc>
      </w:tr>
      <w:tr w:rsidR="00B15683" w:rsidRPr="005B5FF9" w14:paraId="2384A183" w14:textId="77777777" w:rsidTr="00E9666E">
        <w:tc>
          <w:tcPr>
            <w:tcW w:w="2263" w:type="dxa"/>
          </w:tcPr>
          <w:p w14:paraId="5D876C2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F4C772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FINTECH</w:t>
            </w:r>
          </w:p>
        </w:tc>
      </w:tr>
      <w:tr w:rsidR="00B15683" w:rsidRPr="005B5FF9" w14:paraId="12AF251B" w14:textId="77777777" w:rsidTr="00E9666E">
        <w:tc>
          <w:tcPr>
            <w:tcW w:w="2263" w:type="dxa"/>
          </w:tcPr>
          <w:p w14:paraId="3234DFDB"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17C900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15683" w:rsidRPr="005B5FF9" w14:paraId="44950187" w14:textId="77777777" w:rsidTr="00E9666E">
        <w:tc>
          <w:tcPr>
            <w:tcW w:w="2263" w:type="dxa"/>
          </w:tcPr>
          <w:p w14:paraId="642F433D"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433717A"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2C2F63EB" w14:textId="77777777" w:rsidTr="00E9666E">
        <w:tc>
          <w:tcPr>
            <w:tcW w:w="2263" w:type="dxa"/>
          </w:tcPr>
          <w:p w14:paraId="23687854"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9DCF1A6"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62EC3F13" w14:textId="77777777" w:rsidTr="00E9666E">
        <w:tc>
          <w:tcPr>
            <w:tcW w:w="2263" w:type="dxa"/>
          </w:tcPr>
          <w:p w14:paraId="3118F687"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5B66FD0"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Dr Alexandros Seretakis</w:t>
            </w:r>
          </w:p>
        </w:tc>
      </w:tr>
      <w:tr w:rsidR="00B15683" w:rsidRPr="005B5FF9" w14:paraId="23DCADE1" w14:textId="77777777" w:rsidTr="00E9666E">
        <w:tc>
          <w:tcPr>
            <w:tcW w:w="2263" w:type="dxa"/>
          </w:tcPr>
          <w:p w14:paraId="1C3CA4C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D8B31B3"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3FFE8914" w14:textId="77777777" w:rsidR="00B15683" w:rsidRPr="009B351B" w:rsidRDefault="00B15683" w:rsidP="00B15683">
            <w:pPr>
              <w:pStyle w:val="ListParagraph"/>
              <w:numPr>
                <w:ilvl w:val="0"/>
                <w:numId w:val="9"/>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22DD9112" w14:textId="77777777" w:rsidR="00B15683" w:rsidRPr="009B351B" w:rsidRDefault="00B15683" w:rsidP="00B15683">
            <w:pPr>
              <w:pStyle w:val="ListParagraph"/>
              <w:numPr>
                <w:ilvl w:val="0"/>
                <w:numId w:val="9"/>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Collaborate with peers and act in leadership roles;</w:t>
            </w:r>
          </w:p>
          <w:p w14:paraId="291319FC" w14:textId="77777777" w:rsidR="00B15683" w:rsidRPr="009B351B" w:rsidRDefault="00B15683" w:rsidP="00B15683">
            <w:pPr>
              <w:pStyle w:val="ListParagraph"/>
              <w:numPr>
                <w:ilvl w:val="0"/>
                <w:numId w:val="9"/>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Constructively evaluate the work of others;</w:t>
            </w:r>
          </w:p>
          <w:p w14:paraId="5CD8A619" w14:textId="77777777" w:rsidR="00B15683" w:rsidRPr="009B351B" w:rsidRDefault="00B15683" w:rsidP="00B15683">
            <w:pPr>
              <w:pStyle w:val="ListParagraph"/>
              <w:numPr>
                <w:ilvl w:val="0"/>
                <w:numId w:val="9"/>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Synthesise and evaluate a variety of legal research methods, legal sources, findings and analysis. </w:t>
            </w:r>
          </w:p>
          <w:p w14:paraId="7E68E6D8" w14:textId="77777777" w:rsidR="00B15683" w:rsidRPr="009B351B" w:rsidRDefault="00B15683" w:rsidP="00B15683">
            <w:pPr>
              <w:pStyle w:val="ListParagraph"/>
              <w:numPr>
                <w:ilvl w:val="0"/>
                <w:numId w:val="9"/>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analyse an area of law through independent research; </w:t>
            </w:r>
          </w:p>
          <w:p w14:paraId="196CDD8A" w14:textId="77777777" w:rsidR="00B15683" w:rsidRPr="009B351B" w:rsidRDefault="00B15683" w:rsidP="00B15683">
            <w:pPr>
              <w:pStyle w:val="ListParagraph"/>
              <w:numPr>
                <w:ilvl w:val="0"/>
                <w:numId w:val="9"/>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Consult with and respond to the needs of research users;</w:t>
            </w:r>
          </w:p>
          <w:p w14:paraId="007BAE5C" w14:textId="77777777" w:rsidR="00B15683" w:rsidRPr="009B351B" w:rsidRDefault="00B15683" w:rsidP="00B15683">
            <w:pPr>
              <w:pStyle w:val="ListParagraph"/>
              <w:numPr>
                <w:ilvl w:val="0"/>
                <w:numId w:val="9"/>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tc>
      </w:tr>
      <w:tr w:rsidR="00B15683" w:rsidRPr="005B5FF9" w14:paraId="765B9707" w14:textId="77777777" w:rsidTr="00E9666E">
        <w:tc>
          <w:tcPr>
            <w:tcW w:w="2263" w:type="dxa"/>
          </w:tcPr>
          <w:p w14:paraId="64075BE4"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592A89E" w14:textId="708E3739" w:rsidR="00B15683" w:rsidRPr="005B5FF9" w:rsidRDefault="00B15683"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The aim of this module is to facilitate in-depth research of a self-directed and collaborative nature in the area of judicial review of administrative action. It aims to foster the ability to engage in critical analysis of legal doctrine and principles by reference to a dynamic area of law.</w:t>
            </w:r>
          </w:p>
        </w:tc>
      </w:tr>
      <w:tr w:rsidR="00B15683" w:rsidRPr="005B5FF9" w14:paraId="702C049E" w14:textId="77777777" w:rsidTr="00E9666E">
        <w:tc>
          <w:tcPr>
            <w:tcW w:w="2263" w:type="dxa"/>
          </w:tcPr>
          <w:p w14:paraId="32BDDB62"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3896118C" w14:textId="77777777" w:rsidR="00B15683" w:rsidRPr="005B5FF9" w:rsidRDefault="00B15683"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Fintech is radically changing the financial system and the provision of financial services. The explosion of cryptocurrencies, the rise of decentralized finance and the promise of blockchain technology have led to massive amounts of capital invested in fintech projects. The aim of this module is to examine fintech, its opportunities, risks and regulatory responses. Topics may include smart contracts, blockchain technology, central bank digital currencies and decentralized finance.</w:t>
            </w:r>
          </w:p>
        </w:tc>
      </w:tr>
      <w:tr w:rsidR="00B15683" w:rsidRPr="005B5FF9" w14:paraId="2CE37D46" w14:textId="77777777" w:rsidTr="00E9666E">
        <w:tc>
          <w:tcPr>
            <w:tcW w:w="2263" w:type="dxa"/>
          </w:tcPr>
          <w:p w14:paraId="63BA1CA7"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75EA2B3A" w14:textId="77777777" w:rsidR="00B15683" w:rsidRPr="005B5FF9" w:rsidRDefault="00B15683" w:rsidP="00E9666E">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Aaron Wright and Primavera De Filippi, Blockchain and the Law: The Rule of Code (Harvard University Press 2018). </w:t>
            </w:r>
          </w:p>
          <w:p w14:paraId="338933E0" w14:textId="77777777" w:rsidR="00B15683" w:rsidRPr="005B5FF9" w:rsidRDefault="00B15683" w:rsidP="00E9666E">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Phillip Hacker et al., Regulating Blockchain: Techno-Social and Legal Challenges (Oxford University Press 2019). </w:t>
            </w:r>
          </w:p>
          <w:p w14:paraId="3197F01E" w14:textId="77777777" w:rsidR="00B15683" w:rsidRPr="005B5FF9" w:rsidRDefault="00B15683" w:rsidP="00E9666E">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Iris Chui and Gudula Deipenbrock, Routledge Handbook of Financial Technology and Law</w:t>
            </w:r>
          </w:p>
        </w:tc>
      </w:tr>
      <w:tr w:rsidR="00B15683" w:rsidRPr="005B5FF9" w14:paraId="03EF1B13" w14:textId="77777777" w:rsidTr="00E9666E">
        <w:tc>
          <w:tcPr>
            <w:tcW w:w="2263" w:type="dxa"/>
          </w:tcPr>
          <w:p w14:paraId="2E49C01F"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Assessment Details@I-MOD-ASSM</w:t>
            </w:r>
          </w:p>
        </w:tc>
        <w:tc>
          <w:tcPr>
            <w:tcW w:w="6753" w:type="dxa"/>
            <w:vAlign w:val="center"/>
          </w:tcPr>
          <w:p w14:paraId="5E5C28F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109DA046"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0A1A448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2CC45B4B"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1E49956C" w14:textId="77777777" w:rsidTr="00E9666E">
        <w:tc>
          <w:tcPr>
            <w:tcW w:w="2263" w:type="dxa"/>
          </w:tcPr>
          <w:p w14:paraId="06EE5EA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1B2E439"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46EA1C39"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1B650EDD" w14:textId="74813E45" w:rsidR="00B15683" w:rsidRDefault="00B15683"/>
    <w:p w14:paraId="0AF164A7" w14:textId="77777777" w:rsidR="00820516" w:rsidRDefault="00820516"/>
    <w:p w14:paraId="7C3FCD4A" w14:textId="77777777" w:rsidR="00820516" w:rsidRDefault="00820516"/>
    <w:tbl>
      <w:tblPr>
        <w:tblStyle w:val="TableGrid"/>
        <w:tblW w:w="0" w:type="auto"/>
        <w:tblLook w:val="04A0" w:firstRow="1" w:lastRow="0" w:firstColumn="1" w:lastColumn="0" w:noHBand="0" w:noVBand="1"/>
      </w:tblPr>
      <w:tblGrid>
        <w:gridCol w:w="2263"/>
        <w:gridCol w:w="6753"/>
      </w:tblGrid>
      <w:tr w:rsidR="00820516" w:rsidRPr="00820516" w14:paraId="01160618" w14:textId="77777777" w:rsidTr="00E9666E">
        <w:tc>
          <w:tcPr>
            <w:tcW w:w="2263" w:type="dxa"/>
          </w:tcPr>
          <w:p w14:paraId="33638610" w14:textId="77777777" w:rsidR="00820516" w:rsidRPr="00820516" w:rsidRDefault="00820516" w:rsidP="00E9666E">
            <w:pPr>
              <w:rPr>
                <w:rFonts w:cstheme="minorHAnsi"/>
                <w:b/>
                <w:bCs/>
                <w:color w:val="000000" w:themeColor="text1"/>
                <w:sz w:val="24"/>
                <w:szCs w:val="24"/>
              </w:rPr>
            </w:pPr>
            <w:bookmarkStart w:id="3" w:name="_Hlk136002987"/>
            <w:r w:rsidRPr="00820516">
              <w:rPr>
                <w:rFonts w:cstheme="minorHAnsi"/>
                <w:b/>
                <w:bCs/>
                <w:color w:val="000000" w:themeColor="text1"/>
                <w:sz w:val="24"/>
                <w:szCs w:val="24"/>
              </w:rPr>
              <w:lastRenderedPageBreak/>
              <w:t>Module Code</w:t>
            </w:r>
          </w:p>
        </w:tc>
        <w:tc>
          <w:tcPr>
            <w:tcW w:w="6753" w:type="dxa"/>
            <w:vAlign w:val="center"/>
          </w:tcPr>
          <w:p w14:paraId="0C1AF42C"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LAU44030</w:t>
            </w:r>
          </w:p>
        </w:tc>
      </w:tr>
      <w:tr w:rsidR="00820516" w:rsidRPr="00820516" w14:paraId="48F7C19B" w14:textId="77777777" w:rsidTr="00E9666E">
        <w:tc>
          <w:tcPr>
            <w:tcW w:w="2263" w:type="dxa"/>
          </w:tcPr>
          <w:p w14:paraId="44F46C7C" w14:textId="77777777" w:rsidR="00820516" w:rsidRPr="00820516" w:rsidRDefault="00820516" w:rsidP="00E9666E">
            <w:pPr>
              <w:rPr>
                <w:rFonts w:cstheme="minorHAnsi"/>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Module Name</w:t>
            </w:r>
          </w:p>
        </w:tc>
        <w:tc>
          <w:tcPr>
            <w:tcW w:w="6753" w:type="dxa"/>
            <w:vAlign w:val="center"/>
          </w:tcPr>
          <w:p w14:paraId="6FF29980"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FREEDOM OF EXPRESSION AND DEMOCRACY IN THE AGE OF SOCIAL MEDIA</w:t>
            </w:r>
          </w:p>
        </w:tc>
      </w:tr>
      <w:bookmarkEnd w:id="3"/>
      <w:tr w:rsidR="00820516" w:rsidRPr="00820516" w14:paraId="23325255" w14:textId="77777777" w:rsidTr="00E9666E">
        <w:tc>
          <w:tcPr>
            <w:tcW w:w="2263" w:type="dxa"/>
          </w:tcPr>
          <w:p w14:paraId="63CB25C2" w14:textId="77777777" w:rsidR="00820516" w:rsidRPr="00820516" w:rsidRDefault="00820516" w:rsidP="00E9666E">
            <w:pPr>
              <w:rPr>
                <w:rFonts w:cstheme="minorHAnsi"/>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Module Short Title</w:t>
            </w:r>
          </w:p>
        </w:tc>
        <w:tc>
          <w:tcPr>
            <w:tcW w:w="6753" w:type="dxa"/>
            <w:vAlign w:val="center"/>
          </w:tcPr>
          <w:p w14:paraId="03746423"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Free Speech</w:t>
            </w:r>
          </w:p>
        </w:tc>
      </w:tr>
      <w:tr w:rsidR="00820516" w:rsidRPr="00820516" w14:paraId="09ACA369" w14:textId="77777777" w:rsidTr="00E9666E">
        <w:tc>
          <w:tcPr>
            <w:tcW w:w="2263" w:type="dxa"/>
          </w:tcPr>
          <w:p w14:paraId="5C8D4285"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ECTS weighting</w:t>
            </w:r>
          </w:p>
        </w:tc>
        <w:tc>
          <w:tcPr>
            <w:tcW w:w="6753" w:type="dxa"/>
            <w:vAlign w:val="center"/>
          </w:tcPr>
          <w:p w14:paraId="323DD8A3"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20</w:t>
            </w:r>
          </w:p>
        </w:tc>
      </w:tr>
      <w:tr w:rsidR="00820516" w:rsidRPr="00820516" w14:paraId="5B5A4C0D" w14:textId="77777777" w:rsidTr="00E9666E">
        <w:tc>
          <w:tcPr>
            <w:tcW w:w="2263" w:type="dxa"/>
          </w:tcPr>
          <w:p w14:paraId="3F059D7B"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Semester/term taught</w:t>
            </w:r>
          </w:p>
        </w:tc>
        <w:tc>
          <w:tcPr>
            <w:tcW w:w="6753" w:type="dxa"/>
            <w:vAlign w:val="center"/>
          </w:tcPr>
          <w:p w14:paraId="55774336"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MHT</w:t>
            </w:r>
          </w:p>
        </w:tc>
      </w:tr>
      <w:tr w:rsidR="00820516" w:rsidRPr="00820516" w14:paraId="7A4A179D" w14:textId="77777777" w:rsidTr="00E9666E">
        <w:tc>
          <w:tcPr>
            <w:tcW w:w="2263" w:type="dxa"/>
          </w:tcPr>
          <w:p w14:paraId="32247BF8"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Contact Hours and Indicative Student Workload</w:t>
            </w:r>
          </w:p>
        </w:tc>
        <w:tc>
          <w:tcPr>
            <w:tcW w:w="6753" w:type="dxa"/>
            <w:vAlign w:val="center"/>
          </w:tcPr>
          <w:p w14:paraId="3CB4AC7D"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Eight two hour sessions over both semesters</w:t>
            </w:r>
          </w:p>
        </w:tc>
      </w:tr>
      <w:tr w:rsidR="00820516" w:rsidRPr="00820516" w14:paraId="673312F4" w14:textId="77777777" w:rsidTr="00E9666E">
        <w:tc>
          <w:tcPr>
            <w:tcW w:w="2263" w:type="dxa"/>
          </w:tcPr>
          <w:p w14:paraId="0778EAEF"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Module Coordinator/Owner</w:t>
            </w:r>
          </w:p>
        </w:tc>
        <w:tc>
          <w:tcPr>
            <w:tcW w:w="6753" w:type="dxa"/>
            <w:vAlign w:val="center"/>
          </w:tcPr>
          <w:p w14:paraId="44D980E8"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Dr Ailbhe O’Neill</w:t>
            </w:r>
          </w:p>
        </w:tc>
      </w:tr>
      <w:tr w:rsidR="00820516" w:rsidRPr="00820516" w14:paraId="7B270D5E" w14:textId="77777777" w:rsidTr="00E9666E">
        <w:tc>
          <w:tcPr>
            <w:tcW w:w="2263" w:type="dxa"/>
          </w:tcPr>
          <w:p w14:paraId="2D6B1034"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Learning Outcomes</w:t>
            </w:r>
          </w:p>
        </w:tc>
        <w:tc>
          <w:tcPr>
            <w:tcW w:w="6753" w:type="dxa"/>
            <w:vAlign w:val="center"/>
          </w:tcPr>
          <w:p w14:paraId="7F597480" w14:textId="77777777" w:rsidR="00820516" w:rsidRPr="00820516" w:rsidRDefault="00820516" w:rsidP="00E9666E">
            <w:pPr>
              <w:spacing w:after="9" w:line="271" w:lineRule="auto"/>
              <w:ind w:right="15"/>
              <w:rPr>
                <w:rFonts w:cstheme="minorHAnsi"/>
                <w:color w:val="000000" w:themeColor="text1"/>
                <w:sz w:val="24"/>
                <w:szCs w:val="24"/>
              </w:rPr>
            </w:pPr>
          </w:p>
          <w:p w14:paraId="25D75BFF" w14:textId="77777777" w:rsidR="00820516" w:rsidRPr="00820516" w:rsidRDefault="00820516" w:rsidP="00E9666E">
            <w:pPr>
              <w:spacing w:after="9" w:line="271" w:lineRule="auto"/>
              <w:ind w:right="15"/>
              <w:rPr>
                <w:rFonts w:cstheme="minorHAnsi"/>
                <w:color w:val="000000" w:themeColor="text1"/>
                <w:sz w:val="24"/>
                <w:szCs w:val="24"/>
              </w:rPr>
            </w:pPr>
            <w:r w:rsidRPr="00820516">
              <w:rPr>
                <w:rFonts w:cstheme="minorHAnsi"/>
                <w:color w:val="000000" w:themeColor="text1"/>
                <w:sz w:val="24"/>
                <w:szCs w:val="24"/>
              </w:rPr>
              <w:t>Having successfully completed this module, students should be able to:</w:t>
            </w:r>
          </w:p>
          <w:p w14:paraId="51F1051A" w14:textId="77777777" w:rsidR="00820516" w:rsidRPr="00820516" w:rsidRDefault="00820516" w:rsidP="00820516">
            <w:pPr>
              <w:pStyle w:val="ListParagraph"/>
              <w:widowControl/>
              <w:numPr>
                <w:ilvl w:val="0"/>
                <w:numId w:val="35"/>
              </w:numPr>
              <w:spacing w:after="9" w:line="271" w:lineRule="auto"/>
              <w:ind w:left="466" w:right="15" w:hanging="425"/>
              <w:contextualSpacing/>
              <w:rPr>
                <w:rFonts w:cstheme="minorHAnsi"/>
                <w:color w:val="000000" w:themeColor="text1"/>
                <w:sz w:val="24"/>
                <w:szCs w:val="24"/>
              </w:rPr>
            </w:pPr>
            <w:r w:rsidRPr="00820516">
              <w:rPr>
                <w:rFonts w:cstheme="minorHAnsi"/>
                <w:color w:val="000000" w:themeColor="text1"/>
                <w:sz w:val="24"/>
                <w:szCs w:val="24"/>
              </w:rPr>
              <w:t>Demonstrate specialised, self-directed knowledge of an area of law through examination of a ‘real-life’ legal research problem or a theme within a research group.</w:t>
            </w:r>
          </w:p>
          <w:p w14:paraId="265D8A84" w14:textId="77777777" w:rsidR="00820516" w:rsidRPr="00820516" w:rsidRDefault="00820516" w:rsidP="00820516">
            <w:pPr>
              <w:pStyle w:val="ListParagraph"/>
              <w:widowControl/>
              <w:numPr>
                <w:ilvl w:val="0"/>
                <w:numId w:val="35"/>
              </w:numPr>
              <w:spacing w:after="9" w:line="271" w:lineRule="auto"/>
              <w:ind w:left="466" w:right="15" w:hanging="425"/>
              <w:contextualSpacing/>
              <w:rPr>
                <w:rFonts w:cstheme="minorHAnsi"/>
                <w:color w:val="000000" w:themeColor="text1"/>
                <w:sz w:val="24"/>
                <w:szCs w:val="24"/>
              </w:rPr>
            </w:pPr>
            <w:r w:rsidRPr="00820516">
              <w:rPr>
                <w:rFonts w:cstheme="minorHAnsi"/>
                <w:color w:val="000000" w:themeColor="text1"/>
                <w:sz w:val="24"/>
                <w:szCs w:val="24"/>
              </w:rPr>
              <w:t>Collaborate with peers and act in leadership roles</w:t>
            </w:r>
          </w:p>
          <w:p w14:paraId="6D97BC26" w14:textId="77777777" w:rsidR="00820516" w:rsidRPr="00820516" w:rsidRDefault="00820516" w:rsidP="00820516">
            <w:pPr>
              <w:pStyle w:val="ListParagraph"/>
              <w:widowControl/>
              <w:numPr>
                <w:ilvl w:val="0"/>
                <w:numId w:val="35"/>
              </w:numPr>
              <w:spacing w:after="9" w:line="271" w:lineRule="auto"/>
              <w:ind w:left="466" w:right="15" w:hanging="425"/>
              <w:contextualSpacing/>
              <w:rPr>
                <w:rFonts w:cstheme="minorHAnsi"/>
                <w:color w:val="000000" w:themeColor="text1"/>
                <w:sz w:val="24"/>
                <w:szCs w:val="24"/>
              </w:rPr>
            </w:pPr>
            <w:r w:rsidRPr="00820516">
              <w:rPr>
                <w:rFonts w:cstheme="minorHAnsi"/>
                <w:color w:val="000000" w:themeColor="text1"/>
                <w:sz w:val="24"/>
                <w:szCs w:val="24"/>
              </w:rPr>
              <w:t>Constructively evaluate the work of others</w:t>
            </w:r>
          </w:p>
          <w:p w14:paraId="7119E19B" w14:textId="77777777" w:rsidR="00820516" w:rsidRPr="00820516" w:rsidRDefault="00820516" w:rsidP="00820516">
            <w:pPr>
              <w:pStyle w:val="ListParagraph"/>
              <w:widowControl/>
              <w:numPr>
                <w:ilvl w:val="0"/>
                <w:numId w:val="35"/>
              </w:numPr>
              <w:spacing w:after="9" w:line="271" w:lineRule="auto"/>
              <w:ind w:left="466" w:right="15" w:hanging="425"/>
              <w:contextualSpacing/>
              <w:rPr>
                <w:rFonts w:cstheme="minorHAnsi"/>
                <w:color w:val="000000" w:themeColor="text1"/>
                <w:sz w:val="24"/>
                <w:szCs w:val="24"/>
              </w:rPr>
            </w:pPr>
            <w:r w:rsidRPr="00820516">
              <w:rPr>
                <w:rFonts w:cstheme="minorHAnsi"/>
                <w:color w:val="000000" w:themeColor="text1"/>
                <w:sz w:val="24"/>
                <w:szCs w:val="24"/>
              </w:rPr>
              <w:t>Synthesise and evaluate a variety of legal research methods, legal sources, findings and analysis.</w:t>
            </w:r>
          </w:p>
          <w:p w14:paraId="08F0F56B" w14:textId="77777777" w:rsidR="00820516" w:rsidRPr="00820516" w:rsidRDefault="00820516" w:rsidP="00820516">
            <w:pPr>
              <w:pStyle w:val="ListParagraph"/>
              <w:widowControl/>
              <w:numPr>
                <w:ilvl w:val="0"/>
                <w:numId w:val="35"/>
              </w:numPr>
              <w:spacing w:after="9" w:line="271" w:lineRule="auto"/>
              <w:ind w:left="466" w:right="15" w:hanging="425"/>
              <w:contextualSpacing/>
              <w:rPr>
                <w:rFonts w:cstheme="minorHAnsi"/>
                <w:color w:val="000000" w:themeColor="text1"/>
                <w:sz w:val="24"/>
                <w:szCs w:val="24"/>
              </w:rPr>
            </w:pPr>
            <w:r w:rsidRPr="00820516">
              <w:rPr>
                <w:rFonts w:cstheme="minorHAnsi"/>
                <w:color w:val="000000" w:themeColor="text1"/>
                <w:sz w:val="24"/>
                <w:szCs w:val="24"/>
              </w:rPr>
              <w:t>Critically analyse an area of law through independent research</w:t>
            </w:r>
          </w:p>
          <w:p w14:paraId="1F03B1F6" w14:textId="77777777" w:rsidR="00820516" w:rsidRPr="00820516" w:rsidRDefault="00820516" w:rsidP="00820516">
            <w:pPr>
              <w:pStyle w:val="ListParagraph"/>
              <w:widowControl/>
              <w:numPr>
                <w:ilvl w:val="0"/>
                <w:numId w:val="35"/>
              </w:numPr>
              <w:spacing w:after="9" w:line="271" w:lineRule="auto"/>
              <w:ind w:left="466" w:right="15" w:hanging="425"/>
              <w:contextualSpacing/>
              <w:rPr>
                <w:rFonts w:cstheme="minorHAnsi"/>
                <w:color w:val="000000" w:themeColor="text1"/>
                <w:sz w:val="24"/>
                <w:szCs w:val="24"/>
              </w:rPr>
            </w:pPr>
            <w:r w:rsidRPr="00820516">
              <w:rPr>
                <w:rFonts w:cstheme="minorHAnsi"/>
                <w:color w:val="000000" w:themeColor="text1"/>
                <w:sz w:val="24"/>
                <w:szCs w:val="24"/>
              </w:rPr>
              <w:t>Consult with and respond to the needs of research users</w:t>
            </w:r>
          </w:p>
          <w:p w14:paraId="6BCEE4A9" w14:textId="77777777" w:rsidR="00820516" w:rsidRPr="00820516" w:rsidRDefault="00820516" w:rsidP="00820516">
            <w:pPr>
              <w:pStyle w:val="ListParagraph"/>
              <w:widowControl/>
              <w:numPr>
                <w:ilvl w:val="0"/>
                <w:numId w:val="35"/>
              </w:numPr>
              <w:spacing w:after="9" w:line="271" w:lineRule="auto"/>
              <w:ind w:left="466" w:right="15" w:hanging="425"/>
              <w:contextualSpacing/>
              <w:rPr>
                <w:rFonts w:cstheme="minorHAnsi"/>
                <w:color w:val="000000" w:themeColor="text1"/>
                <w:sz w:val="24"/>
                <w:szCs w:val="24"/>
              </w:rPr>
            </w:pPr>
            <w:r w:rsidRPr="00820516">
              <w:rPr>
                <w:rFonts w:cstheme="minorHAnsi"/>
                <w:color w:val="000000" w:themeColor="text1"/>
                <w:sz w:val="24"/>
                <w:szCs w:val="24"/>
              </w:rPr>
              <w:t>Effectively communicate research findings.</w:t>
            </w:r>
          </w:p>
        </w:tc>
      </w:tr>
      <w:tr w:rsidR="00820516" w:rsidRPr="00820516" w14:paraId="0FEF2C63" w14:textId="77777777" w:rsidTr="00E9666E">
        <w:tc>
          <w:tcPr>
            <w:tcW w:w="2263" w:type="dxa"/>
          </w:tcPr>
          <w:p w14:paraId="2438D798"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Module Learning Aims</w:t>
            </w:r>
          </w:p>
        </w:tc>
        <w:tc>
          <w:tcPr>
            <w:tcW w:w="6753" w:type="dxa"/>
            <w:vAlign w:val="center"/>
          </w:tcPr>
          <w:p w14:paraId="33B3B338"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 xml:space="preserve">To develop a research project while achieving the learning outcomes. </w:t>
            </w:r>
          </w:p>
        </w:tc>
      </w:tr>
      <w:tr w:rsidR="00820516" w:rsidRPr="00820516" w14:paraId="2606E883" w14:textId="77777777" w:rsidTr="00E9666E">
        <w:tc>
          <w:tcPr>
            <w:tcW w:w="2263" w:type="dxa"/>
          </w:tcPr>
          <w:p w14:paraId="6586788D"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Module Content</w:t>
            </w:r>
          </w:p>
        </w:tc>
        <w:tc>
          <w:tcPr>
            <w:tcW w:w="6753" w:type="dxa"/>
            <w:vAlign w:val="center"/>
          </w:tcPr>
          <w:p w14:paraId="72CBA7F7"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 xml:space="preserve">Modern legal conceptions of freedom of expression have typically eschewed regulation of content save in certain contexts. The commitment to a liberal conception of freedom of expression is largely premised on the contribution that the media make to democracy: through their education of the public and scrutiny of current affairs, they support participatory democracy. </w:t>
            </w:r>
          </w:p>
          <w:p w14:paraId="09F79A68"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 xml:space="preserve">The evolution of web based media, in particular the growth of social media as a source of news and current affairs content, poses new challenges for this legal treatment and understanding of freedom of expression. </w:t>
            </w:r>
          </w:p>
          <w:p w14:paraId="7AEB3C01"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 xml:space="preserve">Recent developments have highlighted the significant challenges that new media pose to traditional liberal thinking about expression and its role in supporting participatory democracy. </w:t>
            </w:r>
          </w:p>
          <w:p w14:paraId="2D69E35B"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In this research strand, students will have the opportunity to explore issues such as the following:</w:t>
            </w:r>
          </w:p>
          <w:p w14:paraId="5243F09A" w14:textId="77777777" w:rsidR="00820516" w:rsidRPr="00820516" w:rsidRDefault="00820516" w:rsidP="00E9666E">
            <w:pPr>
              <w:rPr>
                <w:rFonts w:cstheme="minorHAnsi"/>
                <w:color w:val="000000" w:themeColor="text1"/>
                <w:sz w:val="24"/>
                <w:szCs w:val="24"/>
              </w:rPr>
            </w:pPr>
          </w:p>
          <w:p w14:paraId="137215EB"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lastRenderedPageBreak/>
              <w:t>The Irish constitutional guarantee of free speech and its modern meaning</w:t>
            </w:r>
          </w:p>
          <w:p w14:paraId="1ABFA746"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t>The significance of Article 10 ECHR  - the importance of political expression</w:t>
            </w:r>
          </w:p>
          <w:p w14:paraId="4580E62C"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t>The evolving role of the broadcast media and its regulation</w:t>
            </w:r>
          </w:p>
          <w:p w14:paraId="7D0AF33B"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t>The regulation of social media – self correction vs regulation</w:t>
            </w:r>
          </w:p>
          <w:p w14:paraId="2822290D"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t>Access to the channels of communication – the impact of non-platforming and cancel culture on freedom of expression</w:t>
            </w:r>
          </w:p>
          <w:p w14:paraId="418DB30F"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t>The concept of the “citizen journalist” – new media actors and their accommodation in a legal framework</w:t>
            </w:r>
          </w:p>
          <w:p w14:paraId="741B3065"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t xml:space="preserve">Direct use of the media in the political sphere – campaign finance regulation </w:t>
            </w:r>
          </w:p>
          <w:p w14:paraId="521C8CC0" w14:textId="77777777" w:rsidR="00820516" w:rsidRPr="00820516" w:rsidRDefault="00820516" w:rsidP="00820516">
            <w:pPr>
              <w:numPr>
                <w:ilvl w:val="0"/>
                <w:numId w:val="34"/>
              </w:numPr>
              <w:rPr>
                <w:rFonts w:cstheme="minorHAnsi"/>
                <w:color w:val="000000" w:themeColor="text1"/>
                <w:sz w:val="24"/>
                <w:szCs w:val="24"/>
              </w:rPr>
            </w:pPr>
            <w:r w:rsidRPr="00820516">
              <w:rPr>
                <w:rFonts w:cstheme="minorHAnsi"/>
                <w:color w:val="000000" w:themeColor="text1"/>
                <w:sz w:val="24"/>
                <w:szCs w:val="24"/>
              </w:rPr>
              <w:t>Free speech and the market – commercial regulation of the media</w:t>
            </w:r>
          </w:p>
          <w:p w14:paraId="2C50778B" w14:textId="77777777" w:rsidR="00820516" w:rsidRPr="00820516" w:rsidRDefault="00820516" w:rsidP="00E9666E">
            <w:pPr>
              <w:rPr>
                <w:rFonts w:cstheme="minorHAnsi"/>
                <w:color w:val="000000" w:themeColor="text1"/>
                <w:sz w:val="24"/>
                <w:szCs w:val="24"/>
              </w:rPr>
            </w:pPr>
          </w:p>
        </w:tc>
      </w:tr>
      <w:tr w:rsidR="00820516" w:rsidRPr="00820516" w14:paraId="15AA0398" w14:textId="77777777" w:rsidTr="00E9666E">
        <w:tc>
          <w:tcPr>
            <w:tcW w:w="2263" w:type="dxa"/>
          </w:tcPr>
          <w:p w14:paraId="7212BB55"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lastRenderedPageBreak/>
              <w:br/>
            </w:r>
            <w:r w:rsidRPr="00820516">
              <w:rPr>
                <w:rStyle w:val="Strong"/>
                <w:rFonts w:cstheme="minorHAnsi"/>
                <w:color w:val="000000" w:themeColor="text1"/>
                <w:sz w:val="24"/>
                <w:szCs w:val="24"/>
              </w:rPr>
              <w:t>Recommended Reading List</w:t>
            </w:r>
          </w:p>
        </w:tc>
        <w:tc>
          <w:tcPr>
            <w:tcW w:w="6753" w:type="dxa"/>
            <w:vAlign w:val="center"/>
          </w:tcPr>
          <w:p w14:paraId="53A9B299" w14:textId="77777777" w:rsidR="00820516" w:rsidRPr="00820516" w:rsidRDefault="00820516" w:rsidP="00E9666E">
            <w:pPr>
              <w:rPr>
                <w:rStyle w:val="Emphasis"/>
                <w:rFonts w:cstheme="minorHAnsi"/>
                <w:color w:val="000000"/>
                <w:sz w:val="24"/>
                <w:szCs w:val="24"/>
                <w:bdr w:val="none" w:sz="0" w:space="0" w:color="auto" w:frame="1"/>
                <w:shd w:val="clear" w:color="auto" w:fill="F4F4F4"/>
              </w:rPr>
            </w:pPr>
            <w:r w:rsidRPr="00820516">
              <w:rPr>
                <w:rFonts w:cstheme="minorHAnsi"/>
                <w:color w:val="000000"/>
                <w:sz w:val="24"/>
                <w:szCs w:val="24"/>
                <w:shd w:val="clear" w:color="auto" w:fill="F4F4F4"/>
              </w:rPr>
              <w:t>Carolan and O'Neill </w:t>
            </w:r>
            <w:r w:rsidRPr="00820516">
              <w:rPr>
                <w:rStyle w:val="Emphasis"/>
                <w:rFonts w:cstheme="minorHAnsi"/>
                <w:color w:val="000000"/>
                <w:sz w:val="24"/>
                <w:szCs w:val="24"/>
                <w:bdr w:val="none" w:sz="0" w:space="0" w:color="auto" w:frame="1"/>
                <w:shd w:val="clear" w:color="auto" w:fill="F4F4F4"/>
              </w:rPr>
              <w:t>Media Law in Ireland (2nd ed.)</w:t>
            </w:r>
          </w:p>
          <w:p w14:paraId="30358833" w14:textId="77777777" w:rsidR="00820516" w:rsidRPr="00820516" w:rsidRDefault="00820516" w:rsidP="00E9666E">
            <w:pPr>
              <w:rPr>
                <w:rStyle w:val="Emphasis"/>
                <w:rFonts w:cstheme="minorHAnsi"/>
                <w:color w:val="000000"/>
                <w:sz w:val="24"/>
                <w:szCs w:val="24"/>
                <w:bdr w:val="none" w:sz="0" w:space="0" w:color="auto" w:frame="1"/>
                <w:shd w:val="clear" w:color="auto" w:fill="F4F4F4"/>
              </w:rPr>
            </w:pPr>
          </w:p>
          <w:p w14:paraId="10B6E698" w14:textId="77777777" w:rsidR="00820516" w:rsidRPr="00820516" w:rsidRDefault="00820516" w:rsidP="00E9666E">
            <w:pPr>
              <w:shd w:val="clear" w:color="auto" w:fill="F4F4F4"/>
              <w:spacing w:line="293" w:lineRule="atLeast"/>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F. Schauer, Free Speech – A Philosophical Inquiry (1982, C.U.P.)</w:t>
            </w:r>
          </w:p>
          <w:p w14:paraId="53B9156E" w14:textId="77777777" w:rsidR="00820516" w:rsidRPr="00820516" w:rsidRDefault="00820516" w:rsidP="00E9666E">
            <w:pPr>
              <w:shd w:val="clear" w:color="auto" w:fill="F4F4F4"/>
              <w:spacing w:line="293" w:lineRule="atLeast"/>
              <w:rPr>
                <w:rFonts w:cstheme="minorHAnsi"/>
                <w:color w:val="000000"/>
                <w:sz w:val="24"/>
                <w:szCs w:val="24"/>
                <w:lang w:eastAsia="en-IE"/>
              </w:rPr>
            </w:pPr>
          </w:p>
          <w:p w14:paraId="7E781059" w14:textId="77777777" w:rsidR="00820516" w:rsidRPr="00820516" w:rsidRDefault="00820516" w:rsidP="00E9666E">
            <w:pPr>
              <w:shd w:val="clear" w:color="auto" w:fill="F4F4F4"/>
              <w:spacing w:line="293" w:lineRule="atLeast"/>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C. Sunstein, Democracy and the Problem of Free Speech (1993, The Free Press)</w:t>
            </w:r>
          </w:p>
          <w:p w14:paraId="5F181C0B" w14:textId="77777777" w:rsidR="00820516" w:rsidRPr="00820516" w:rsidRDefault="00820516" w:rsidP="00E9666E">
            <w:pPr>
              <w:shd w:val="clear" w:color="auto" w:fill="F4F4F4"/>
              <w:spacing w:line="293" w:lineRule="atLeast"/>
              <w:rPr>
                <w:rFonts w:cstheme="minorHAnsi"/>
                <w:color w:val="000000"/>
                <w:sz w:val="24"/>
                <w:szCs w:val="24"/>
                <w:lang w:eastAsia="en-IE"/>
              </w:rPr>
            </w:pPr>
          </w:p>
          <w:p w14:paraId="3AF8B99F" w14:textId="77777777" w:rsidR="00820516" w:rsidRPr="00820516" w:rsidRDefault="00820516" w:rsidP="00E9666E">
            <w:pPr>
              <w:shd w:val="clear" w:color="auto" w:fill="F4F4F4"/>
              <w:spacing w:line="293" w:lineRule="atLeast"/>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E. Barendt, Freedom of Speech (2</w:t>
            </w:r>
            <w:r w:rsidRPr="00820516">
              <w:rPr>
                <w:rFonts w:cstheme="minorHAnsi"/>
                <w:color w:val="000000"/>
                <w:sz w:val="24"/>
                <w:szCs w:val="24"/>
                <w:bdr w:val="none" w:sz="0" w:space="0" w:color="auto" w:frame="1"/>
                <w:vertAlign w:val="superscript"/>
                <w:lang w:eastAsia="en-IE"/>
              </w:rPr>
              <w:t>nd</w:t>
            </w:r>
            <w:r w:rsidRPr="00820516">
              <w:rPr>
                <w:rFonts w:cstheme="minorHAnsi"/>
                <w:color w:val="000000"/>
                <w:sz w:val="24"/>
                <w:szCs w:val="24"/>
                <w:bdr w:val="none" w:sz="0" w:space="0" w:color="auto" w:frame="1"/>
                <w:lang w:eastAsia="en-IE"/>
              </w:rPr>
              <w:t> edition, 2007, O.U.P.)</w:t>
            </w:r>
          </w:p>
          <w:p w14:paraId="72F5EA9E" w14:textId="77777777" w:rsidR="00820516" w:rsidRPr="00820516" w:rsidRDefault="00820516" w:rsidP="00E9666E">
            <w:pPr>
              <w:shd w:val="clear" w:color="auto" w:fill="F4F4F4"/>
              <w:spacing w:line="293" w:lineRule="atLeast"/>
              <w:rPr>
                <w:rFonts w:cstheme="minorHAnsi"/>
                <w:color w:val="000000"/>
                <w:sz w:val="24"/>
                <w:szCs w:val="24"/>
                <w:lang w:eastAsia="en-IE"/>
              </w:rPr>
            </w:pPr>
          </w:p>
          <w:p w14:paraId="5F3691C7" w14:textId="77777777" w:rsidR="00820516" w:rsidRPr="00820516" w:rsidRDefault="00820516" w:rsidP="00E9666E">
            <w:pPr>
              <w:shd w:val="clear" w:color="auto" w:fill="F4F4F4"/>
              <w:spacing w:line="293" w:lineRule="atLeast"/>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I. Loveland, Importing the First Amendment: Freedom of Expression in American, English and European Law (1998, Hart)</w:t>
            </w:r>
          </w:p>
          <w:p w14:paraId="4B836C2A" w14:textId="77777777" w:rsidR="00820516" w:rsidRPr="00820516" w:rsidRDefault="00820516" w:rsidP="00E9666E">
            <w:pPr>
              <w:shd w:val="clear" w:color="auto" w:fill="F4F4F4"/>
              <w:spacing w:line="293" w:lineRule="atLeast"/>
              <w:rPr>
                <w:rFonts w:cstheme="minorHAnsi"/>
                <w:color w:val="000000"/>
                <w:sz w:val="24"/>
                <w:szCs w:val="24"/>
                <w:lang w:eastAsia="en-IE"/>
              </w:rPr>
            </w:pPr>
          </w:p>
          <w:p w14:paraId="0BD95E2E" w14:textId="77777777" w:rsidR="00820516" w:rsidRPr="00820516" w:rsidRDefault="00820516" w:rsidP="00E9666E">
            <w:pPr>
              <w:shd w:val="clear" w:color="auto" w:fill="F4F4F4"/>
              <w:spacing w:line="293" w:lineRule="atLeast"/>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J. Oster, “Theory and Doctrine of 'Media Freedom' as a Legal Concept” (2013) 5 Journal of Media Law 57.</w:t>
            </w:r>
          </w:p>
          <w:p w14:paraId="2CFEB2CD" w14:textId="77777777" w:rsidR="00820516" w:rsidRPr="00820516" w:rsidRDefault="00820516" w:rsidP="00E9666E">
            <w:pPr>
              <w:shd w:val="clear" w:color="auto" w:fill="F4F4F4"/>
              <w:spacing w:line="293" w:lineRule="atLeast"/>
              <w:rPr>
                <w:rFonts w:cstheme="minorHAnsi"/>
                <w:color w:val="000000"/>
                <w:sz w:val="24"/>
                <w:szCs w:val="24"/>
                <w:lang w:eastAsia="en-IE"/>
              </w:rPr>
            </w:pPr>
          </w:p>
          <w:p w14:paraId="421E1CC4" w14:textId="77777777" w:rsidR="00820516" w:rsidRPr="00820516" w:rsidRDefault="00820516" w:rsidP="00E9666E">
            <w:pPr>
              <w:shd w:val="clear" w:color="auto" w:fill="F4F4F4"/>
              <w:spacing w:line="293" w:lineRule="atLeast"/>
              <w:jc w:val="both"/>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Justice Brennan, “The Supreme Court and the Meikeljohn interpretation of the First Amendment” (1965) 79 Harvard Law Review 1</w:t>
            </w:r>
          </w:p>
          <w:p w14:paraId="1842712F" w14:textId="77777777" w:rsidR="00820516" w:rsidRPr="00820516" w:rsidRDefault="00820516" w:rsidP="00E9666E">
            <w:pPr>
              <w:shd w:val="clear" w:color="auto" w:fill="F4F4F4"/>
              <w:spacing w:line="293" w:lineRule="atLeast"/>
              <w:jc w:val="both"/>
              <w:rPr>
                <w:rFonts w:cstheme="minorHAnsi"/>
                <w:color w:val="000000"/>
                <w:sz w:val="24"/>
                <w:szCs w:val="24"/>
                <w:lang w:eastAsia="en-IE"/>
              </w:rPr>
            </w:pPr>
          </w:p>
          <w:p w14:paraId="47FCD3B8" w14:textId="77777777" w:rsidR="00820516" w:rsidRPr="00820516" w:rsidRDefault="00820516" w:rsidP="00E9666E">
            <w:pPr>
              <w:shd w:val="clear" w:color="auto" w:fill="F4F4F4"/>
              <w:spacing w:line="293" w:lineRule="atLeast"/>
              <w:jc w:val="both"/>
              <w:rPr>
                <w:rFonts w:cstheme="minorHAnsi"/>
                <w:color w:val="000000"/>
                <w:sz w:val="24"/>
                <w:szCs w:val="24"/>
                <w:lang w:eastAsia="en-IE"/>
              </w:rPr>
            </w:pPr>
            <w:r w:rsidRPr="00820516">
              <w:rPr>
                <w:rFonts w:cstheme="minorHAnsi"/>
                <w:color w:val="000000"/>
                <w:sz w:val="24"/>
                <w:szCs w:val="24"/>
                <w:bdr w:val="none" w:sz="0" w:space="0" w:color="auto" w:frame="1"/>
                <w:lang w:eastAsia="en-IE"/>
              </w:rPr>
              <w:t>M. Redish, “The Value of Free Speech” (1982) 130 U. Pa. Law Rev. 591</w:t>
            </w:r>
          </w:p>
          <w:p w14:paraId="495303CC" w14:textId="77777777" w:rsidR="00820516" w:rsidRPr="00820516" w:rsidRDefault="00820516" w:rsidP="00E9666E">
            <w:pPr>
              <w:shd w:val="clear" w:color="auto" w:fill="F4F4F4"/>
              <w:spacing w:line="293" w:lineRule="atLeast"/>
              <w:jc w:val="both"/>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T. Scanlon, </w:t>
            </w:r>
            <w:r w:rsidRPr="00820516">
              <w:rPr>
                <w:rFonts w:cstheme="minorHAnsi"/>
                <w:i/>
                <w:iCs/>
                <w:color w:val="000000"/>
                <w:sz w:val="24"/>
                <w:szCs w:val="24"/>
                <w:bdr w:val="none" w:sz="0" w:space="0" w:color="auto" w:frame="1"/>
                <w:lang w:eastAsia="en-IE"/>
              </w:rPr>
              <w:t>A Theory of Freedom of Expression </w:t>
            </w:r>
            <w:r w:rsidRPr="00820516">
              <w:rPr>
                <w:rFonts w:cstheme="minorHAnsi"/>
                <w:color w:val="000000"/>
                <w:sz w:val="24"/>
                <w:szCs w:val="24"/>
                <w:bdr w:val="none" w:sz="0" w:space="0" w:color="auto" w:frame="1"/>
                <w:lang w:eastAsia="en-IE"/>
              </w:rPr>
              <w:t>(1977) 1 Phil. &amp; Pub. Aff. 204</w:t>
            </w:r>
          </w:p>
          <w:p w14:paraId="10C58DAB" w14:textId="77777777" w:rsidR="00820516" w:rsidRPr="00820516" w:rsidRDefault="00820516" w:rsidP="00E9666E">
            <w:pPr>
              <w:shd w:val="clear" w:color="auto" w:fill="F4F4F4"/>
              <w:spacing w:line="293" w:lineRule="atLeast"/>
              <w:jc w:val="both"/>
              <w:rPr>
                <w:rFonts w:cstheme="minorHAnsi"/>
                <w:color w:val="000000"/>
                <w:sz w:val="24"/>
                <w:szCs w:val="24"/>
                <w:lang w:eastAsia="en-IE"/>
              </w:rPr>
            </w:pPr>
          </w:p>
          <w:p w14:paraId="05D88376" w14:textId="77777777" w:rsidR="00820516" w:rsidRPr="00820516" w:rsidRDefault="00820516" w:rsidP="00E9666E">
            <w:pPr>
              <w:shd w:val="clear" w:color="auto" w:fill="F4F4F4"/>
              <w:spacing w:line="293" w:lineRule="atLeast"/>
              <w:jc w:val="both"/>
              <w:rPr>
                <w:rFonts w:cstheme="minorHAnsi"/>
                <w:color w:val="000000"/>
                <w:sz w:val="24"/>
                <w:szCs w:val="24"/>
                <w:bdr w:val="none" w:sz="0" w:space="0" w:color="auto" w:frame="1"/>
                <w:lang w:eastAsia="en-IE"/>
              </w:rPr>
            </w:pPr>
            <w:r w:rsidRPr="00820516">
              <w:rPr>
                <w:rFonts w:cstheme="minorHAnsi"/>
                <w:color w:val="000000"/>
                <w:sz w:val="24"/>
                <w:szCs w:val="24"/>
                <w:bdr w:val="none" w:sz="0" w:space="0" w:color="auto" w:frame="1"/>
                <w:lang w:eastAsia="en-IE"/>
              </w:rPr>
              <w:t>A. Meiklejohn, </w:t>
            </w:r>
            <w:r w:rsidRPr="00820516">
              <w:rPr>
                <w:rFonts w:cstheme="minorHAnsi"/>
                <w:i/>
                <w:iCs/>
                <w:color w:val="000000"/>
                <w:sz w:val="24"/>
                <w:szCs w:val="24"/>
                <w:bdr w:val="none" w:sz="0" w:space="0" w:color="auto" w:frame="1"/>
                <w:lang w:eastAsia="en-IE"/>
              </w:rPr>
              <w:t>Free Speech and its Relation to Self-Government </w:t>
            </w:r>
            <w:r w:rsidRPr="00820516">
              <w:rPr>
                <w:rFonts w:cstheme="minorHAnsi"/>
                <w:color w:val="000000"/>
                <w:sz w:val="24"/>
                <w:szCs w:val="24"/>
                <w:bdr w:val="none" w:sz="0" w:space="0" w:color="auto" w:frame="1"/>
                <w:lang w:eastAsia="en-IE"/>
              </w:rPr>
              <w:t>(Harper and Brothers, 1948)</w:t>
            </w:r>
          </w:p>
          <w:p w14:paraId="5E37EB08" w14:textId="77777777" w:rsidR="00820516" w:rsidRPr="00820516" w:rsidRDefault="00820516" w:rsidP="00E9666E">
            <w:pPr>
              <w:shd w:val="clear" w:color="auto" w:fill="F4F4F4"/>
              <w:spacing w:line="293" w:lineRule="atLeast"/>
              <w:jc w:val="both"/>
              <w:rPr>
                <w:rFonts w:cstheme="minorHAnsi"/>
                <w:color w:val="000000"/>
                <w:sz w:val="24"/>
                <w:szCs w:val="24"/>
                <w:lang w:eastAsia="en-IE"/>
              </w:rPr>
            </w:pPr>
          </w:p>
          <w:p w14:paraId="22406F58" w14:textId="77777777" w:rsidR="00820516" w:rsidRPr="00820516" w:rsidRDefault="00820516" w:rsidP="00E9666E">
            <w:pPr>
              <w:shd w:val="clear" w:color="auto" w:fill="F4F4F4"/>
              <w:spacing w:line="293" w:lineRule="atLeast"/>
              <w:jc w:val="both"/>
              <w:rPr>
                <w:rFonts w:cstheme="minorHAnsi"/>
                <w:color w:val="000000"/>
                <w:sz w:val="24"/>
                <w:szCs w:val="24"/>
                <w:lang w:eastAsia="en-IE"/>
              </w:rPr>
            </w:pPr>
            <w:r w:rsidRPr="00820516">
              <w:rPr>
                <w:rFonts w:cstheme="minorHAnsi"/>
                <w:color w:val="000000"/>
                <w:sz w:val="24"/>
                <w:szCs w:val="24"/>
                <w:bdr w:val="none" w:sz="0" w:space="0" w:color="auto" w:frame="1"/>
                <w:lang w:eastAsia="en-IE"/>
              </w:rPr>
              <w:t>K. Greenawalt, “Free Speech Justifications” (1989) 89 Columbia Law Review 119</w:t>
            </w:r>
          </w:p>
          <w:p w14:paraId="1CFC49DA" w14:textId="77777777" w:rsidR="00820516" w:rsidRPr="00820516" w:rsidRDefault="00820516" w:rsidP="00E9666E">
            <w:pPr>
              <w:shd w:val="clear" w:color="auto" w:fill="F4F4F4"/>
              <w:spacing w:line="293" w:lineRule="atLeast"/>
              <w:jc w:val="both"/>
              <w:rPr>
                <w:rFonts w:cstheme="minorHAnsi"/>
                <w:color w:val="000000" w:themeColor="text1"/>
                <w:sz w:val="24"/>
                <w:szCs w:val="24"/>
              </w:rPr>
            </w:pPr>
          </w:p>
        </w:tc>
      </w:tr>
      <w:tr w:rsidR="00820516" w:rsidRPr="00820516" w14:paraId="301E8457" w14:textId="77777777" w:rsidTr="00E9666E">
        <w:tc>
          <w:tcPr>
            <w:tcW w:w="2263" w:type="dxa"/>
          </w:tcPr>
          <w:p w14:paraId="36589810"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Module Pre-requisite</w:t>
            </w:r>
          </w:p>
        </w:tc>
        <w:tc>
          <w:tcPr>
            <w:tcW w:w="6753" w:type="dxa"/>
            <w:vAlign w:val="center"/>
          </w:tcPr>
          <w:p w14:paraId="7FCE8057" w14:textId="77777777" w:rsidR="00820516" w:rsidRPr="00820516" w:rsidRDefault="00820516" w:rsidP="00E9666E">
            <w:pPr>
              <w:ind w:left="183"/>
              <w:rPr>
                <w:rFonts w:cstheme="minorHAnsi"/>
                <w:color w:val="000000" w:themeColor="text1"/>
                <w:sz w:val="24"/>
                <w:szCs w:val="24"/>
              </w:rPr>
            </w:pPr>
            <w:r w:rsidRPr="00820516">
              <w:rPr>
                <w:rFonts w:cstheme="minorHAnsi"/>
                <w:color w:val="000000" w:themeColor="text1"/>
                <w:sz w:val="24"/>
                <w:szCs w:val="24"/>
              </w:rPr>
              <w:t>N/A</w:t>
            </w:r>
          </w:p>
        </w:tc>
      </w:tr>
      <w:tr w:rsidR="00820516" w:rsidRPr="00820516" w14:paraId="57D6999F" w14:textId="77777777" w:rsidTr="00E9666E">
        <w:tc>
          <w:tcPr>
            <w:tcW w:w="2263" w:type="dxa"/>
          </w:tcPr>
          <w:p w14:paraId="1DC7C577"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lastRenderedPageBreak/>
              <w:br/>
            </w:r>
            <w:r w:rsidRPr="00820516">
              <w:rPr>
                <w:rStyle w:val="Strong"/>
                <w:rFonts w:cstheme="minorHAnsi"/>
                <w:color w:val="000000" w:themeColor="text1"/>
                <w:sz w:val="24"/>
                <w:szCs w:val="24"/>
              </w:rPr>
              <w:t>Module Co Requisite</w:t>
            </w:r>
          </w:p>
        </w:tc>
        <w:tc>
          <w:tcPr>
            <w:tcW w:w="6753" w:type="dxa"/>
            <w:vAlign w:val="center"/>
          </w:tcPr>
          <w:p w14:paraId="13EF2121" w14:textId="77777777" w:rsidR="00820516" w:rsidRPr="00820516" w:rsidRDefault="00820516" w:rsidP="00E9666E">
            <w:pPr>
              <w:ind w:left="183"/>
              <w:rPr>
                <w:rFonts w:cstheme="minorHAnsi"/>
                <w:color w:val="000000" w:themeColor="text1"/>
                <w:sz w:val="24"/>
                <w:szCs w:val="24"/>
              </w:rPr>
            </w:pPr>
            <w:r w:rsidRPr="00820516">
              <w:rPr>
                <w:rFonts w:cstheme="minorHAnsi"/>
                <w:color w:val="000000" w:themeColor="text1"/>
                <w:sz w:val="24"/>
                <w:szCs w:val="24"/>
              </w:rPr>
              <w:t>N/A</w:t>
            </w:r>
          </w:p>
        </w:tc>
      </w:tr>
      <w:tr w:rsidR="00820516" w:rsidRPr="00820516" w14:paraId="0098D76D" w14:textId="77777777" w:rsidTr="00E9666E">
        <w:tc>
          <w:tcPr>
            <w:tcW w:w="2263" w:type="dxa"/>
          </w:tcPr>
          <w:p w14:paraId="5ED05029"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Assessment Details@I-MOD-ASSM</w:t>
            </w:r>
          </w:p>
        </w:tc>
        <w:tc>
          <w:tcPr>
            <w:tcW w:w="6753" w:type="dxa"/>
            <w:vAlign w:val="center"/>
          </w:tcPr>
          <w:p w14:paraId="78A02835"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Individual Project 80%</w:t>
            </w:r>
          </w:p>
          <w:p w14:paraId="33336800"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Group Presentation 20%</w:t>
            </w:r>
          </w:p>
          <w:p w14:paraId="56298D75"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Reflective Journal Pass/Fail</w:t>
            </w:r>
          </w:p>
          <w:p w14:paraId="1324A9F5"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Participation Pass/Fail</w:t>
            </w:r>
          </w:p>
        </w:tc>
      </w:tr>
      <w:tr w:rsidR="00820516" w:rsidRPr="00820516" w14:paraId="0DC2817E" w14:textId="77777777" w:rsidTr="00E9666E">
        <w:tc>
          <w:tcPr>
            <w:tcW w:w="2263" w:type="dxa"/>
          </w:tcPr>
          <w:p w14:paraId="028D25A7" w14:textId="77777777" w:rsidR="00820516" w:rsidRPr="00820516" w:rsidRDefault="00820516" w:rsidP="00E9666E">
            <w:pPr>
              <w:rPr>
                <w:rFonts w:cstheme="minorHAnsi"/>
                <w:b/>
                <w:bCs/>
                <w:color w:val="000000" w:themeColor="text1"/>
                <w:sz w:val="24"/>
                <w:szCs w:val="24"/>
              </w:rPr>
            </w:pPr>
            <w:r w:rsidRPr="00820516">
              <w:rPr>
                <w:rFonts w:cstheme="minorHAnsi"/>
                <w:b/>
                <w:bCs/>
                <w:color w:val="000000" w:themeColor="text1"/>
                <w:sz w:val="24"/>
                <w:szCs w:val="24"/>
              </w:rPr>
              <w:br/>
            </w:r>
            <w:r w:rsidRPr="00820516">
              <w:rPr>
                <w:rStyle w:val="Strong"/>
                <w:rFonts w:cstheme="minorHAnsi"/>
                <w:color w:val="000000" w:themeColor="text1"/>
                <w:sz w:val="24"/>
                <w:szCs w:val="24"/>
              </w:rPr>
              <w:t>Module Website</w:t>
            </w:r>
          </w:p>
        </w:tc>
        <w:tc>
          <w:tcPr>
            <w:tcW w:w="6753" w:type="dxa"/>
            <w:vAlign w:val="center"/>
          </w:tcPr>
          <w:p w14:paraId="7BEA1BDB"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https://www.tcd.ie/law/programmes/undergraduate/modules</w:t>
            </w:r>
          </w:p>
          <w:p w14:paraId="5F3BA1FE" w14:textId="77777777" w:rsidR="00820516" w:rsidRPr="00820516" w:rsidRDefault="00820516" w:rsidP="00E9666E">
            <w:pPr>
              <w:rPr>
                <w:rFonts w:cstheme="minorHAnsi"/>
                <w:color w:val="000000" w:themeColor="text1"/>
                <w:sz w:val="24"/>
                <w:szCs w:val="24"/>
              </w:rPr>
            </w:pPr>
            <w:r w:rsidRPr="00820516">
              <w:rPr>
                <w:rFonts w:cstheme="minorHAnsi"/>
                <w:color w:val="000000" w:themeColor="text1"/>
                <w:sz w:val="24"/>
                <w:szCs w:val="24"/>
              </w:rPr>
              <w:t>https://tcd.blackboard.com/</w:t>
            </w:r>
          </w:p>
        </w:tc>
      </w:tr>
    </w:tbl>
    <w:p w14:paraId="62D57E84" w14:textId="77777777" w:rsidR="00820516" w:rsidRDefault="00820516"/>
    <w:tbl>
      <w:tblPr>
        <w:tblStyle w:val="TableGrid"/>
        <w:tblW w:w="0" w:type="auto"/>
        <w:tblLook w:val="04A0" w:firstRow="1" w:lastRow="0" w:firstColumn="1" w:lastColumn="0" w:noHBand="0" w:noVBand="1"/>
      </w:tblPr>
      <w:tblGrid>
        <w:gridCol w:w="2263"/>
        <w:gridCol w:w="6753"/>
      </w:tblGrid>
      <w:tr w:rsidR="00B15683" w:rsidRPr="005B5FF9" w14:paraId="33A7E615" w14:textId="77777777" w:rsidTr="00E9666E">
        <w:tc>
          <w:tcPr>
            <w:tcW w:w="2263" w:type="dxa"/>
          </w:tcPr>
          <w:p w14:paraId="239FF69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AC2F11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LAU44009</w:t>
            </w:r>
          </w:p>
        </w:tc>
      </w:tr>
      <w:tr w:rsidR="00B15683" w:rsidRPr="005B5FF9" w14:paraId="0D9F6C75" w14:textId="77777777" w:rsidTr="00E9666E">
        <w:tc>
          <w:tcPr>
            <w:tcW w:w="2263" w:type="dxa"/>
          </w:tcPr>
          <w:p w14:paraId="4B328E9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D952453"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LAW AND EMPIRE</w:t>
            </w:r>
          </w:p>
        </w:tc>
      </w:tr>
      <w:tr w:rsidR="00B15683" w:rsidRPr="005B5FF9" w14:paraId="789AF8B1" w14:textId="77777777" w:rsidTr="00E9666E">
        <w:tc>
          <w:tcPr>
            <w:tcW w:w="2263" w:type="dxa"/>
          </w:tcPr>
          <w:p w14:paraId="381071F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9F1B433"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15683" w:rsidRPr="005B5FF9" w14:paraId="045C73F0" w14:textId="77777777" w:rsidTr="00E9666E">
        <w:tc>
          <w:tcPr>
            <w:tcW w:w="2263" w:type="dxa"/>
          </w:tcPr>
          <w:p w14:paraId="6C439B47"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8A8F21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056FEB8D" w14:textId="77777777" w:rsidTr="00E9666E">
        <w:tc>
          <w:tcPr>
            <w:tcW w:w="2263" w:type="dxa"/>
          </w:tcPr>
          <w:p w14:paraId="69D8835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233B9E9"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7807B54E" w14:textId="77777777" w:rsidTr="00E9666E">
        <w:tc>
          <w:tcPr>
            <w:tcW w:w="2263" w:type="dxa"/>
          </w:tcPr>
          <w:p w14:paraId="31AC33C6"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64B0B92"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Dr Sarah Hamill</w:t>
            </w:r>
          </w:p>
        </w:tc>
      </w:tr>
      <w:tr w:rsidR="00B15683" w:rsidRPr="005B5FF9" w14:paraId="62FAAB7D" w14:textId="77777777" w:rsidTr="00E9666E">
        <w:tc>
          <w:tcPr>
            <w:tcW w:w="2263" w:type="dxa"/>
          </w:tcPr>
          <w:p w14:paraId="5AC3664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5386048"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2ED2687F" w14:textId="77777777" w:rsidR="00B15683" w:rsidRPr="009B351B" w:rsidRDefault="00B15683" w:rsidP="00B15683">
            <w:pPr>
              <w:pStyle w:val="ListParagraph"/>
              <w:numPr>
                <w:ilvl w:val="0"/>
                <w:numId w:val="1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58FFAEC5" w14:textId="77777777" w:rsidR="00B15683" w:rsidRPr="009B351B" w:rsidRDefault="00B15683" w:rsidP="00B15683">
            <w:pPr>
              <w:pStyle w:val="ListParagraph"/>
              <w:numPr>
                <w:ilvl w:val="0"/>
                <w:numId w:val="1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Collaborate with peers and act in leadership roles;</w:t>
            </w:r>
          </w:p>
          <w:p w14:paraId="63E0A537" w14:textId="77777777" w:rsidR="00B15683" w:rsidRPr="009B351B" w:rsidRDefault="00B15683" w:rsidP="00B15683">
            <w:pPr>
              <w:pStyle w:val="ListParagraph"/>
              <w:numPr>
                <w:ilvl w:val="0"/>
                <w:numId w:val="1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Constructively evaluate the work of others;</w:t>
            </w:r>
          </w:p>
          <w:p w14:paraId="3C2F0D2A" w14:textId="77777777" w:rsidR="00B15683" w:rsidRPr="009B351B" w:rsidRDefault="00B15683" w:rsidP="00B15683">
            <w:pPr>
              <w:pStyle w:val="ListParagraph"/>
              <w:numPr>
                <w:ilvl w:val="0"/>
                <w:numId w:val="1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Synthesise and evaluate a variety of legal research methods, legal sources, findings and analysis. </w:t>
            </w:r>
          </w:p>
          <w:p w14:paraId="7418EA75" w14:textId="77777777" w:rsidR="00B15683" w:rsidRPr="009B351B" w:rsidRDefault="00B15683" w:rsidP="00B15683">
            <w:pPr>
              <w:pStyle w:val="ListParagraph"/>
              <w:numPr>
                <w:ilvl w:val="0"/>
                <w:numId w:val="1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analyse an area of law through independent research; </w:t>
            </w:r>
          </w:p>
          <w:p w14:paraId="7AE78169" w14:textId="77777777" w:rsidR="00B15683" w:rsidRPr="009B351B" w:rsidRDefault="00B15683" w:rsidP="00B15683">
            <w:pPr>
              <w:pStyle w:val="ListParagraph"/>
              <w:numPr>
                <w:ilvl w:val="0"/>
                <w:numId w:val="1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Consult with and respond to the needs of research users;</w:t>
            </w:r>
          </w:p>
          <w:p w14:paraId="1E5CA38A" w14:textId="77777777" w:rsidR="00B15683" w:rsidRPr="009B351B" w:rsidRDefault="00B15683" w:rsidP="00B15683">
            <w:pPr>
              <w:pStyle w:val="ListParagraph"/>
              <w:numPr>
                <w:ilvl w:val="0"/>
                <w:numId w:val="1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tc>
      </w:tr>
      <w:tr w:rsidR="00B15683" w:rsidRPr="005B5FF9" w14:paraId="2465EE54" w14:textId="77777777" w:rsidTr="00E9666E">
        <w:tc>
          <w:tcPr>
            <w:tcW w:w="2263" w:type="dxa"/>
          </w:tcPr>
          <w:p w14:paraId="4591C9C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4F5C7CF" w14:textId="77777777" w:rsidR="00B15683" w:rsidRPr="005B5FF9" w:rsidRDefault="00B15683" w:rsidP="00E9666E">
            <w:pPr>
              <w:rPr>
                <w:rFonts w:cstheme="minorHAnsi"/>
                <w:sz w:val="24"/>
                <w:szCs w:val="24"/>
              </w:rPr>
            </w:pPr>
            <w:r w:rsidRPr="005B5FF9">
              <w:rPr>
                <w:rFonts w:cstheme="minorHAnsi"/>
                <w:sz w:val="24"/>
                <w:szCs w:val="24"/>
              </w:rPr>
              <w:t>Just as law was central in structuring and legitimating imperial expansion, so too was law used in resisting and ending colonialism, and is still used today both to address ongoing harms caused by colonisation and to challenge modern-day forms of imperialism.  The focus of this research group will be on the historical, jurisprudential, doctrinal, and modern-day manifestations of law’s role in creating and resisting empires and colonialism, broadly defined.  Potential topics include, but are not limited to:</w:t>
            </w:r>
          </w:p>
          <w:p w14:paraId="63FF09BE"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changing legal justifications for conquest;</w:t>
            </w:r>
          </w:p>
          <w:p w14:paraId="4A25AB0B"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“doctrine” of terra nullius;</w:t>
            </w:r>
          </w:p>
          <w:p w14:paraId="221FA9DA"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role of property law in colonialism;</w:t>
            </w:r>
          </w:p>
          <w:p w14:paraId="33C3D667"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doctrine of reception;</w:t>
            </w:r>
          </w:p>
          <w:p w14:paraId="7B050ED2"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lastRenderedPageBreak/>
              <w:t>The legal relationship between colonies and the imperial centre;</w:t>
            </w:r>
          </w:p>
          <w:p w14:paraId="0C169397"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role of the corporate form in colonialism;</w:t>
            </w:r>
          </w:p>
          <w:p w14:paraId="5928C0BA"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rights of Indigenous Peoples;</w:t>
            </w:r>
          </w:p>
          <w:p w14:paraId="0B76743E"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Cultural property issues;</w:t>
            </w:r>
          </w:p>
          <w:p w14:paraId="5A562BBD"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Citizenship law as a site of (de)colonialism;</w:t>
            </w:r>
          </w:p>
          <w:p w14:paraId="36D8DADC"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role of the UK’s Judicial Committee of the Privy Council;</w:t>
            </w:r>
          </w:p>
          <w:p w14:paraId="385104A9" w14:textId="77777777" w:rsidR="00B15683" w:rsidRPr="005B5FF9" w:rsidRDefault="00B15683" w:rsidP="00B15683">
            <w:pPr>
              <w:pStyle w:val="ListParagraph"/>
              <w:widowControl/>
              <w:numPr>
                <w:ilvl w:val="0"/>
                <w:numId w:val="13"/>
              </w:numPr>
              <w:spacing w:after="160" w:line="259" w:lineRule="auto"/>
              <w:contextualSpacing/>
              <w:rPr>
                <w:rFonts w:cstheme="minorHAnsi"/>
                <w:sz w:val="24"/>
                <w:szCs w:val="24"/>
              </w:rPr>
            </w:pPr>
            <w:r w:rsidRPr="005B5FF9">
              <w:rPr>
                <w:rFonts w:cstheme="minorHAnsi"/>
                <w:sz w:val="24"/>
                <w:szCs w:val="24"/>
              </w:rPr>
              <w:t>The law’s role in decolonialising.</w:t>
            </w:r>
          </w:p>
          <w:p w14:paraId="172C9FF6" w14:textId="77777777" w:rsidR="00B15683" w:rsidRPr="005B5FF9" w:rsidRDefault="00B15683" w:rsidP="00E9666E">
            <w:pPr>
              <w:rPr>
                <w:rFonts w:cstheme="minorHAnsi"/>
                <w:sz w:val="24"/>
                <w:szCs w:val="24"/>
              </w:rPr>
            </w:pPr>
          </w:p>
          <w:p w14:paraId="26016EAB" w14:textId="77777777" w:rsidR="00B15683" w:rsidRPr="005B5FF9" w:rsidRDefault="00B15683" w:rsidP="00E9666E">
            <w:pPr>
              <w:rPr>
                <w:rFonts w:cstheme="minorHAnsi"/>
                <w:sz w:val="24"/>
                <w:szCs w:val="24"/>
              </w:rPr>
            </w:pPr>
            <w:r w:rsidRPr="005B5FF9">
              <w:rPr>
                <w:rFonts w:cstheme="minorHAnsi"/>
                <w:sz w:val="24"/>
                <w:szCs w:val="24"/>
              </w:rPr>
              <w:t>Students should contact the academic leader to discuss potential topics and to be given some reading specific to their chosen topic.</w:t>
            </w:r>
          </w:p>
          <w:p w14:paraId="1FFF68D8" w14:textId="77777777" w:rsidR="00B15683" w:rsidRPr="005B5FF9" w:rsidRDefault="00B15683" w:rsidP="00E9666E">
            <w:pPr>
              <w:spacing w:line="276" w:lineRule="auto"/>
              <w:rPr>
                <w:rFonts w:eastAsia="Times New Roman" w:cstheme="minorHAnsi"/>
                <w:color w:val="000000" w:themeColor="text1"/>
                <w:sz w:val="24"/>
                <w:szCs w:val="24"/>
              </w:rPr>
            </w:pPr>
          </w:p>
        </w:tc>
      </w:tr>
      <w:tr w:rsidR="00B15683" w:rsidRPr="005B5FF9" w14:paraId="56EC6B18" w14:textId="77777777" w:rsidTr="00E9666E">
        <w:tc>
          <w:tcPr>
            <w:tcW w:w="2263" w:type="dxa"/>
          </w:tcPr>
          <w:p w14:paraId="7574C76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Assessment Details@I-MOD-ASSM</w:t>
            </w:r>
          </w:p>
        </w:tc>
        <w:tc>
          <w:tcPr>
            <w:tcW w:w="6753" w:type="dxa"/>
            <w:vAlign w:val="center"/>
          </w:tcPr>
          <w:p w14:paraId="1C12D825"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19FAC48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44534F8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4B1DF27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4F98A3B0" w14:textId="77777777" w:rsidTr="00E9666E">
        <w:tc>
          <w:tcPr>
            <w:tcW w:w="2263" w:type="dxa"/>
          </w:tcPr>
          <w:p w14:paraId="46D54EB6"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039718A"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6C5714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6F4F0333" w14:textId="48BDDACD" w:rsidR="00B15683" w:rsidRDefault="00B15683"/>
    <w:tbl>
      <w:tblPr>
        <w:tblStyle w:val="TableGrid"/>
        <w:tblW w:w="0" w:type="auto"/>
        <w:tblLook w:val="04A0" w:firstRow="1" w:lastRow="0" w:firstColumn="1" w:lastColumn="0" w:noHBand="0" w:noVBand="1"/>
      </w:tblPr>
      <w:tblGrid>
        <w:gridCol w:w="1947"/>
        <w:gridCol w:w="7069"/>
      </w:tblGrid>
      <w:tr w:rsidR="00F657A0" w14:paraId="36542D0F"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325FAF75"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t>Module Code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1BDADCC5" w14:textId="3E5CE652" w:rsidR="00F657A0" w:rsidRPr="00F657A0" w:rsidRDefault="00F657A0">
            <w:pPr>
              <w:rPr>
                <w:rFonts w:cstheme="minorHAnsi"/>
                <w:color w:val="000000" w:themeColor="text1"/>
                <w:sz w:val="24"/>
                <w:szCs w:val="24"/>
              </w:rPr>
            </w:pPr>
            <w:r w:rsidRPr="00F657A0">
              <w:rPr>
                <w:rFonts w:cstheme="minorHAnsi"/>
                <w:color w:val="000000" w:themeColor="text1"/>
                <w:sz w:val="24"/>
                <w:szCs w:val="24"/>
              </w:rPr>
              <w:t>LAU4442</w:t>
            </w:r>
            <w:r w:rsidR="000B05B7">
              <w:rPr>
                <w:rFonts w:cstheme="minorHAnsi"/>
                <w:color w:val="000000" w:themeColor="text1"/>
                <w:sz w:val="24"/>
                <w:szCs w:val="24"/>
              </w:rPr>
              <w:t>9</w:t>
            </w:r>
          </w:p>
        </w:tc>
      </w:tr>
      <w:tr w:rsidR="00F657A0" w14:paraId="0FB91284"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56517AD4" w14:textId="77777777" w:rsidR="00F657A0" w:rsidRPr="00F657A0" w:rsidRDefault="00F657A0">
            <w:pPr>
              <w:rPr>
                <w:rFonts w:cstheme="minorHAnsi"/>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Module Name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0EE203D1"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LAW AND HAPPINESS</w:t>
            </w:r>
          </w:p>
        </w:tc>
      </w:tr>
      <w:tr w:rsidR="00F657A0" w14:paraId="4C86E6D9"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4A07FE29" w14:textId="77777777" w:rsidR="00F657A0" w:rsidRPr="00F657A0" w:rsidRDefault="00F657A0">
            <w:pPr>
              <w:rPr>
                <w:rFonts w:cstheme="minorHAnsi"/>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Module Short Title</w:t>
            </w:r>
          </w:p>
        </w:tc>
        <w:tc>
          <w:tcPr>
            <w:tcW w:w="6753" w:type="dxa"/>
            <w:tcBorders>
              <w:top w:val="single" w:sz="4" w:space="0" w:color="auto"/>
              <w:left w:val="single" w:sz="4" w:space="0" w:color="auto"/>
              <w:bottom w:val="single" w:sz="4" w:space="0" w:color="auto"/>
              <w:right w:val="single" w:sz="4" w:space="0" w:color="auto"/>
            </w:tcBorders>
            <w:vAlign w:val="center"/>
          </w:tcPr>
          <w:p w14:paraId="2FAE4B2E" w14:textId="77777777" w:rsidR="00F657A0" w:rsidRPr="00F657A0" w:rsidRDefault="00F657A0" w:rsidP="00531FEF">
            <w:pPr>
              <w:ind w:left="214"/>
              <w:rPr>
                <w:rFonts w:cstheme="minorHAnsi"/>
                <w:color w:val="000000" w:themeColor="text1"/>
                <w:sz w:val="24"/>
                <w:szCs w:val="24"/>
              </w:rPr>
            </w:pPr>
          </w:p>
        </w:tc>
      </w:tr>
      <w:tr w:rsidR="00F657A0" w14:paraId="7ACA6A10"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6E52E314"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ECTS weighting</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CDE64B5" w14:textId="0C8174D5" w:rsidR="00F657A0" w:rsidRPr="00F657A0" w:rsidRDefault="00552CCA">
            <w:pPr>
              <w:rPr>
                <w:rFonts w:cstheme="minorHAnsi"/>
                <w:color w:val="000000" w:themeColor="text1"/>
                <w:sz w:val="24"/>
                <w:szCs w:val="24"/>
              </w:rPr>
            </w:pPr>
            <w:r>
              <w:rPr>
                <w:rFonts w:cstheme="minorHAnsi"/>
                <w:color w:val="000000" w:themeColor="text1"/>
                <w:sz w:val="24"/>
                <w:szCs w:val="24"/>
              </w:rPr>
              <w:t>20</w:t>
            </w:r>
          </w:p>
        </w:tc>
      </w:tr>
      <w:tr w:rsidR="00F657A0" w14:paraId="3097D662"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4253E0D2"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Semester/term taught</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6E4BF9E"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MHT</w:t>
            </w:r>
          </w:p>
        </w:tc>
      </w:tr>
      <w:tr w:rsidR="00F657A0" w14:paraId="7A6C710E"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4C083A1A"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Contact Hours and Indicative Student Workload</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2A9E2BD"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Eight two hour sessions over both semesters</w:t>
            </w:r>
          </w:p>
        </w:tc>
      </w:tr>
      <w:tr w:rsidR="00F657A0" w14:paraId="2C79D909"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2D3A24CB"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Module Coordinator/Owner</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AA23938"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Dr Sarah Arduin</w:t>
            </w:r>
          </w:p>
        </w:tc>
      </w:tr>
      <w:tr w:rsidR="00F657A0" w14:paraId="6E203E32"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5987F0E1"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Learning Outcomes</w:t>
            </w:r>
          </w:p>
        </w:tc>
        <w:tc>
          <w:tcPr>
            <w:tcW w:w="6753" w:type="dxa"/>
            <w:tcBorders>
              <w:top w:val="single" w:sz="4" w:space="0" w:color="auto"/>
              <w:left w:val="single" w:sz="4" w:space="0" w:color="auto"/>
              <w:bottom w:val="single" w:sz="4" w:space="0" w:color="auto"/>
              <w:right w:val="single" w:sz="4" w:space="0" w:color="auto"/>
            </w:tcBorders>
            <w:vAlign w:val="center"/>
          </w:tcPr>
          <w:p w14:paraId="4F30D3EF" w14:textId="77777777" w:rsidR="00F657A0" w:rsidRPr="00F657A0" w:rsidRDefault="00F657A0">
            <w:pPr>
              <w:spacing w:after="59"/>
              <w:ind w:right="15"/>
              <w:rPr>
                <w:rFonts w:cstheme="minorHAnsi"/>
                <w:sz w:val="24"/>
                <w:szCs w:val="24"/>
              </w:rPr>
            </w:pPr>
            <w:r w:rsidRPr="00F657A0">
              <w:rPr>
                <w:rFonts w:cstheme="minorHAnsi"/>
                <w:sz w:val="24"/>
                <w:szCs w:val="24"/>
              </w:rPr>
              <w:t xml:space="preserve">Having successfully completed this module, students should be able to: </w:t>
            </w:r>
          </w:p>
          <w:p w14:paraId="1F3F5CC1" w14:textId="77777777" w:rsidR="00F657A0" w:rsidRPr="00F657A0" w:rsidRDefault="00F657A0" w:rsidP="00F657A0">
            <w:pPr>
              <w:numPr>
                <w:ilvl w:val="0"/>
                <w:numId w:val="31"/>
              </w:numPr>
              <w:spacing w:after="9" w:line="268" w:lineRule="auto"/>
              <w:ind w:left="41" w:right="15"/>
              <w:rPr>
                <w:rFonts w:cstheme="minorHAnsi"/>
                <w:color w:val="000000" w:themeColor="text1"/>
                <w:sz w:val="24"/>
                <w:szCs w:val="24"/>
              </w:rPr>
            </w:pPr>
            <w:r w:rsidRPr="00F657A0">
              <w:rPr>
                <w:rFonts w:cstheme="minorHAnsi"/>
                <w:color w:val="000000" w:themeColor="text1"/>
                <w:sz w:val="24"/>
                <w:szCs w:val="24"/>
              </w:rPr>
              <w:t>Demonstrate specialised, self-directed knowledge of an area of law through examination of a ‘real-life’ legal research problem or a theme within a research group.</w:t>
            </w:r>
          </w:p>
          <w:p w14:paraId="5CD6254A" w14:textId="77777777" w:rsidR="00F657A0" w:rsidRPr="00F657A0" w:rsidRDefault="00F657A0" w:rsidP="00F657A0">
            <w:pPr>
              <w:numPr>
                <w:ilvl w:val="0"/>
                <w:numId w:val="31"/>
              </w:numPr>
              <w:spacing w:after="9" w:line="268" w:lineRule="auto"/>
              <w:ind w:left="41" w:right="15"/>
              <w:rPr>
                <w:rFonts w:cstheme="minorHAnsi"/>
                <w:color w:val="000000" w:themeColor="text1"/>
                <w:sz w:val="24"/>
                <w:szCs w:val="24"/>
              </w:rPr>
            </w:pPr>
            <w:r w:rsidRPr="00F657A0">
              <w:rPr>
                <w:rFonts w:cstheme="minorHAnsi"/>
                <w:color w:val="000000" w:themeColor="text1"/>
                <w:sz w:val="24"/>
                <w:szCs w:val="24"/>
              </w:rPr>
              <w:t>Collaborate with peers and act in leadership roles;</w:t>
            </w:r>
          </w:p>
          <w:p w14:paraId="1E61652C" w14:textId="77777777" w:rsidR="00F657A0" w:rsidRPr="00F657A0" w:rsidRDefault="00F657A0" w:rsidP="00F657A0">
            <w:pPr>
              <w:numPr>
                <w:ilvl w:val="0"/>
                <w:numId w:val="31"/>
              </w:numPr>
              <w:spacing w:after="9" w:line="268" w:lineRule="auto"/>
              <w:ind w:left="41" w:right="15"/>
              <w:rPr>
                <w:rFonts w:cstheme="minorHAnsi"/>
                <w:color w:val="000000" w:themeColor="text1"/>
                <w:sz w:val="24"/>
                <w:szCs w:val="24"/>
              </w:rPr>
            </w:pPr>
            <w:r w:rsidRPr="00F657A0">
              <w:rPr>
                <w:rFonts w:cstheme="minorHAnsi"/>
                <w:color w:val="000000" w:themeColor="text1"/>
                <w:sz w:val="24"/>
                <w:szCs w:val="24"/>
              </w:rPr>
              <w:t>Constructively evaluate the work of others;</w:t>
            </w:r>
          </w:p>
          <w:p w14:paraId="197301EF" w14:textId="77777777" w:rsidR="00F657A0" w:rsidRPr="00F657A0" w:rsidRDefault="00F657A0" w:rsidP="00F657A0">
            <w:pPr>
              <w:numPr>
                <w:ilvl w:val="0"/>
                <w:numId w:val="31"/>
              </w:numPr>
              <w:spacing w:after="9" w:line="268" w:lineRule="auto"/>
              <w:ind w:left="41" w:right="15"/>
              <w:rPr>
                <w:rFonts w:cstheme="minorHAnsi"/>
                <w:color w:val="000000" w:themeColor="text1"/>
                <w:sz w:val="24"/>
                <w:szCs w:val="24"/>
              </w:rPr>
            </w:pPr>
            <w:r w:rsidRPr="00F657A0">
              <w:rPr>
                <w:rFonts w:cstheme="minorHAnsi"/>
                <w:color w:val="000000" w:themeColor="text1"/>
                <w:sz w:val="24"/>
                <w:szCs w:val="24"/>
              </w:rPr>
              <w:t xml:space="preserve">Synthesise and evaluate a variety of legal research methods, legal sources, findings and analysis. </w:t>
            </w:r>
          </w:p>
          <w:p w14:paraId="6C1DE319" w14:textId="77777777" w:rsidR="00F657A0" w:rsidRPr="00F657A0" w:rsidRDefault="00F657A0" w:rsidP="00F657A0">
            <w:pPr>
              <w:numPr>
                <w:ilvl w:val="0"/>
                <w:numId w:val="31"/>
              </w:numPr>
              <w:spacing w:after="9" w:line="268" w:lineRule="auto"/>
              <w:ind w:left="41" w:right="15"/>
              <w:rPr>
                <w:rFonts w:cstheme="minorHAnsi"/>
                <w:color w:val="000000" w:themeColor="text1"/>
                <w:sz w:val="24"/>
                <w:szCs w:val="24"/>
              </w:rPr>
            </w:pPr>
            <w:r w:rsidRPr="00F657A0">
              <w:rPr>
                <w:rFonts w:cstheme="minorHAnsi"/>
                <w:color w:val="000000" w:themeColor="text1"/>
                <w:sz w:val="24"/>
                <w:szCs w:val="24"/>
              </w:rPr>
              <w:lastRenderedPageBreak/>
              <w:t xml:space="preserve">Critically analyse an area of law through independent research; </w:t>
            </w:r>
          </w:p>
          <w:p w14:paraId="519E158A" w14:textId="77777777" w:rsidR="00F657A0" w:rsidRPr="00F657A0" w:rsidRDefault="00F657A0" w:rsidP="00F657A0">
            <w:pPr>
              <w:numPr>
                <w:ilvl w:val="0"/>
                <w:numId w:val="31"/>
              </w:numPr>
              <w:spacing w:after="9" w:line="268" w:lineRule="auto"/>
              <w:ind w:left="41" w:right="15"/>
              <w:rPr>
                <w:rFonts w:cstheme="minorHAnsi"/>
                <w:color w:val="000000" w:themeColor="text1"/>
                <w:sz w:val="24"/>
                <w:szCs w:val="24"/>
              </w:rPr>
            </w:pPr>
            <w:r w:rsidRPr="00F657A0">
              <w:rPr>
                <w:rFonts w:cstheme="minorHAnsi"/>
                <w:color w:val="000000" w:themeColor="text1"/>
                <w:sz w:val="24"/>
                <w:szCs w:val="24"/>
              </w:rPr>
              <w:t>Consult with and respond to the needs of research users;</w:t>
            </w:r>
          </w:p>
          <w:p w14:paraId="38AD38DB" w14:textId="77777777" w:rsidR="00F657A0" w:rsidRPr="00F657A0" w:rsidRDefault="00F657A0" w:rsidP="00F657A0">
            <w:pPr>
              <w:numPr>
                <w:ilvl w:val="0"/>
                <w:numId w:val="31"/>
              </w:numPr>
              <w:spacing w:after="9" w:line="268" w:lineRule="auto"/>
              <w:ind w:left="41" w:right="15"/>
              <w:rPr>
                <w:rFonts w:cstheme="minorHAnsi"/>
                <w:color w:val="000000" w:themeColor="text1"/>
                <w:sz w:val="24"/>
                <w:szCs w:val="24"/>
              </w:rPr>
            </w:pPr>
            <w:r w:rsidRPr="00F657A0">
              <w:rPr>
                <w:rFonts w:cstheme="minorHAnsi"/>
                <w:color w:val="000000" w:themeColor="text1"/>
                <w:sz w:val="24"/>
                <w:szCs w:val="24"/>
              </w:rPr>
              <w:t xml:space="preserve">Effectively communicate research findings. </w:t>
            </w:r>
          </w:p>
          <w:p w14:paraId="686B0EB6" w14:textId="77777777" w:rsidR="00F657A0" w:rsidRPr="00F657A0" w:rsidRDefault="00F657A0">
            <w:pPr>
              <w:spacing w:after="9" w:line="268" w:lineRule="auto"/>
              <w:ind w:left="708" w:right="15"/>
              <w:rPr>
                <w:rFonts w:cstheme="minorHAnsi"/>
                <w:color w:val="000000" w:themeColor="text1"/>
                <w:sz w:val="24"/>
                <w:szCs w:val="24"/>
              </w:rPr>
            </w:pPr>
          </w:p>
        </w:tc>
      </w:tr>
      <w:tr w:rsidR="00F657A0" w14:paraId="06AF27B2"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65FEFB73"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lastRenderedPageBreak/>
              <w:br/>
            </w:r>
            <w:r w:rsidRPr="00F657A0">
              <w:rPr>
                <w:rStyle w:val="Strong"/>
                <w:rFonts w:cstheme="minorHAnsi"/>
                <w:color w:val="000000" w:themeColor="text1"/>
                <w:sz w:val="24"/>
                <w:szCs w:val="24"/>
              </w:rPr>
              <w:t>Module Learning Aims</w:t>
            </w:r>
          </w:p>
        </w:tc>
        <w:tc>
          <w:tcPr>
            <w:tcW w:w="6753" w:type="dxa"/>
            <w:tcBorders>
              <w:top w:val="single" w:sz="4" w:space="0" w:color="auto"/>
              <w:left w:val="single" w:sz="4" w:space="0" w:color="auto"/>
              <w:bottom w:val="single" w:sz="4" w:space="0" w:color="auto"/>
              <w:right w:val="single" w:sz="4" w:space="0" w:color="auto"/>
            </w:tcBorders>
            <w:vAlign w:val="center"/>
          </w:tcPr>
          <w:p w14:paraId="02014B37" w14:textId="77777777" w:rsidR="00F657A0" w:rsidRPr="00F657A0" w:rsidRDefault="00F657A0">
            <w:pPr>
              <w:rPr>
                <w:rFonts w:cstheme="minorHAnsi"/>
                <w:color w:val="000000" w:themeColor="text1"/>
                <w:sz w:val="24"/>
                <w:szCs w:val="24"/>
              </w:rPr>
            </w:pPr>
          </w:p>
        </w:tc>
      </w:tr>
      <w:tr w:rsidR="00F657A0" w14:paraId="4E6B1653"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08927950"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Module Content</w:t>
            </w:r>
          </w:p>
        </w:tc>
        <w:tc>
          <w:tcPr>
            <w:tcW w:w="6753" w:type="dxa"/>
            <w:tcBorders>
              <w:top w:val="single" w:sz="4" w:space="0" w:color="auto"/>
              <w:left w:val="single" w:sz="4" w:space="0" w:color="auto"/>
              <w:bottom w:val="single" w:sz="4" w:space="0" w:color="auto"/>
              <w:right w:val="single" w:sz="4" w:space="0" w:color="auto"/>
            </w:tcBorders>
            <w:vAlign w:val="center"/>
          </w:tcPr>
          <w:p w14:paraId="7644AB85" w14:textId="77777777" w:rsidR="00F657A0" w:rsidRPr="00F657A0" w:rsidRDefault="00F657A0">
            <w:pPr>
              <w:jc w:val="both"/>
              <w:rPr>
                <w:rFonts w:cstheme="minorHAnsi"/>
                <w:sz w:val="24"/>
                <w:szCs w:val="24"/>
              </w:rPr>
            </w:pPr>
            <w:r w:rsidRPr="00F657A0">
              <w:rPr>
                <w:rFonts w:cstheme="minorHAnsi"/>
                <w:sz w:val="24"/>
                <w:szCs w:val="24"/>
              </w:rPr>
              <w:t>Should law promote happiness? Should it prioritize it over other values such as fairness, justice, or rights? To what extent should law intervene in individuals’ life? For instance, should law override an individual’s choice when that choice is not conducive to her happiness? More generally, what is the relationship between law, choice, and happiness? These questions constitute the core focus of this research group. Going back to Bentham and Mill, the theme traces the lineage of these normative questions to better understand contemporary legal issues associated with state intervention. In particular, the theme provides an opportunity for advanced learning and in-depth research on legal paternalism. Projects can draw on a range of dimensions such as philosophical, economic, regulatory, and/or practical.</w:t>
            </w:r>
          </w:p>
          <w:p w14:paraId="43750A7A" w14:textId="77777777" w:rsidR="00F657A0" w:rsidRPr="00F657A0" w:rsidRDefault="00F657A0">
            <w:pPr>
              <w:jc w:val="both"/>
              <w:rPr>
                <w:rFonts w:cstheme="minorHAnsi"/>
                <w:sz w:val="24"/>
                <w:szCs w:val="24"/>
              </w:rPr>
            </w:pPr>
          </w:p>
          <w:p w14:paraId="7C1FB253" w14:textId="77777777" w:rsidR="00F657A0" w:rsidRPr="00F657A0" w:rsidRDefault="00F657A0">
            <w:pPr>
              <w:jc w:val="both"/>
              <w:rPr>
                <w:rFonts w:cstheme="minorHAnsi"/>
                <w:sz w:val="24"/>
                <w:szCs w:val="24"/>
              </w:rPr>
            </w:pPr>
            <w:r w:rsidRPr="00F657A0">
              <w:rPr>
                <w:rFonts w:cstheme="minorHAnsi"/>
                <w:sz w:val="24"/>
                <w:szCs w:val="24"/>
              </w:rPr>
              <w:t>Sub-topics may include, but are not limited to, the following:</w:t>
            </w:r>
          </w:p>
          <w:p w14:paraId="67090958"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The debate between a consequentialist approach to law and its deontological or expressivist counterpart</w:t>
            </w:r>
          </w:p>
          <w:p w14:paraId="60B86416"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 xml:space="preserve">Defining happiness </w:t>
            </w:r>
          </w:p>
          <w:p w14:paraId="1CE48825"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Measuring happiness</w:t>
            </w:r>
          </w:p>
          <w:p w14:paraId="0647B95A"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The relationship between law, welfare, and rights</w:t>
            </w:r>
          </w:p>
          <w:p w14:paraId="089E773C"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Issues surrounding state paternalism and uncertainty</w:t>
            </w:r>
          </w:p>
          <w:p w14:paraId="4250DB7D"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The (il)legitimate use of behavioural sciences in promoting happiness by means of, for instance, nudges</w:t>
            </w:r>
          </w:p>
          <w:p w14:paraId="33012812" w14:textId="77777777" w:rsidR="00F657A0" w:rsidRPr="00F657A0" w:rsidRDefault="00F657A0">
            <w:pPr>
              <w:ind w:left="183"/>
              <w:rPr>
                <w:rFonts w:cstheme="minorHAnsi"/>
                <w:color w:val="000000" w:themeColor="text1"/>
                <w:sz w:val="24"/>
                <w:szCs w:val="24"/>
              </w:rPr>
            </w:pPr>
          </w:p>
        </w:tc>
      </w:tr>
      <w:tr w:rsidR="00F657A0" w14:paraId="3E92D313"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7D445B8B"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Recommended Reading List</w:t>
            </w:r>
          </w:p>
        </w:tc>
        <w:tc>
          <w:tcPr>
            <w:tcW w:w="6753" w:type="dxa"/>
            <w:tcBorders>
              <w:top w:val="single" w:sz="4" w:space="0" w:color="auto"/>
              <w:left w:val="single" w:sz="4" w:space="0" w:color="auto"/>
              <w:bottom w:val="single" w:sz="4" w:space="0" w:color="auto"/>
              <w:right w:val="single" w:sz="4" w:space="0" w:color="auto"/>
            </w:tcBorders>
            <w:vAlign w:val="center"/>
          </w:tcPr>
          <w:p w14:paraId="4278EB31"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Kaplow and Shavell (2001) Fairness versus Welfare, Harvard Law Review, 114(4), 961</w:t>
            </w:r>
          </w:p>
          <w:p w14:paraId="33E38ED8"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lang w:val="en-IE"/>
              </w:rPr>
              <w:t>Posner and Sunstein (2010) Law and Happiness (The University of Chicago Press)</w:t>
            </w:r>
          </w:p>
          <w:p w14:paraId="3BEBB85B" w14:textId="77777777" w:rsidR="00F657A0" w:rsidRPr="00F657A0" w:rsidRDefault="00F657A0">
            <w:pPr>
              <w:jc w:val="both"/>
              <w:rPr>
                <w:rFonts w:cstheme="minorHAnsi"/>
                <w:sz w:val="24"/>
                <w:szCs w:val="24"/>
              </w:rPr>
            </w:pPr>
          </w:p>
          <w:p w14:paraId="3AA3A9F0" w14:textId="3424B74B" w:rsidR="00F657A0" w:rsidRPr="00F657A0" w:rsidRDefault="00F657A0">
            <w:pPr>
              <w:jc w:val="both"/>
              <w:rPr>
                <w:rFonts w:cstheme="minorHAnsi"/>
                <w:sz w:val="24"/>
                <w:szCs w:val="24"/>
              </w:rPr>
            </w:pPr>
            <w:r w:rsidRPr="00F657A0">
              <w:rPr>
                <w:rFonts w:cstheme="minorHAnsi"/>
                <w:sz w:val="24"/>
                <w:szCs w:val="24"/>
              </w:rPr>
              <w:t>Consequentialism:</w:t>
            </w:r>
          </w:p>
          <w:p w14:paraId="33BB2FBC"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Walter, </w:t>
            </w:r>
            <w:r w:rsidRPr="00F657A0">
              <w:rPr>
                <w:rFonts w:cstheme="minorHAnsi"/>
                <w:color w:val="000000"/>
                <w:sz w:val="24"/>
                <w:szCs w:val="24"/>
              </w:rPr>
              <w:t xml:space="preserve">‘Consequentialism’, in </w:t>
            </w:r>
            <w:r w:rsidRPr="00F657A0">
              <w:rPr>
                <w:rFonts w:cstheme="minorHAnsi"/>
                <w:i/>
                <w:iCs/>
                <w:color w:val="000000"/>
                <w:sz w:val="24"/>
                <w:szCs w:val="24"/>
              </w:rPr>
              <w:t>Stanford Encyclopedia of Philosophy</w:t>
            </w:r>
            <w:r w:rsidRPr="00F657A0">
              <w:rPr>
                <w:rFonts w:cstheme="minorHAnsi"/>
                <w:color w:val="000000"/>
                <w:sz w:val="24"/>
                <w:szCs w:val="24"/>
              </w:rPr>
              <w:t xml:space="preserve"> </w:t>
            </w:r>
            <w:r w:rsidRPr="00F657A0">
              <w:rPr>
                <w:rFonts w:cstheme="minorHAnsi"/>
                <w:sz w:val="24"/>
                <w:szCs w:val="24"/>
              </w:rPr>
              <w:t xml:space="preserve">(Summer 2019 Edition), Edward N. Zalta (ed.), available at </w:t>
            </w:r>
            <w:hyperlink r:id="rId8" w:history="1">
              <w:r w:rsidRPr="00F657A0">
                <w:rPr>
                  <w:rStyle w:val="Hyperlink"/>
                  <w:rFonts w:cstheme="minorHAnsi"/>
                  <w:sz w:val="24"/>
                  <w:szCs w:val="24"/>
                  <w:lang w:val="en-IE"/>
                </w:rPr>
                <w:t>https://plato.stanford.edu/archives/sum2019/entries/consequentialism/</w:t>
              </w:r>
            </w:hyperlink>
          </w:p>
          <w:p w14:paraId="2F230714" w14:textId="77777777" w:rsidR="00F657A0" w:rsidRPr="00F657A0" w:rsidRDefault="00F657A0">
            <w:pPr>
              <w:jc w:val="both"/>
              <w:rPr>
                <w:rFonts w:cstheme="minorHAnsi"/>
                <w:sz w:val="24"/>
                <w:szCs w:val="24"/>
              </w:rPr>
            </w:pPr>
          </w:p>
          <w:p w14:paraId="61C570B4" w14:textId="2164DC92" w:rsidR="00F657A0" w:rsidRPr="00F657A0" w:rsidRDefault="00F657A0">
            <w:pPr>
              <w:jc w:val="both"/>
              <w:rPr>
                <w:rFonts w:cstheme="minorHAnsi"/>
                <w:sz w:val="24"/>
                <w:szCs w:val="24"/>
              </w:rPr>
            </w:pPr>
            <w:r w:rsidRPr="00F657A0">
              <w:rPr>
                <w:rFonts w:cstheme="minorHAnsi"/>
                <w:sz w:val="24"/>
                <w:szCs w:val="24"/>
              </w:rPr>
              <w:t>Bentham and Mill:</w:t>
            </w:r>
          </w:p>
          <w:p w14:paraId="6E81906A" w14:textId="77777777" w:rsidR="00F657A0" w:rsidRPr="00F657A0" w:rsidRDefault="00F657A0" w:rsidP="00F657A0">
            <w:pPr>
              <w:pStyle w:val="ListParagraph"/>
              <w:widowControl/>
              <w:numPr>
                <w:ilvl w:val="0"/>
                <w:numId w:val="32"/>
              </w:numPr>
              <w:contextualSpacing/>
              <w:rPr>
                <w:rFonts w:cstheme="minorHAnsi"/>
                <w:sz w:val="24"/>
                <w:szCs w:val="24"/>
                <w:lang w:val="en-IE"/>
              </w:rPr>
            </w:pPr>
            <w:r w:rsidRPr="00F657A0">
              <w:rPr>
                <w:rFonts w:cstheme="minorHAnsi"/>
                <w:sz w:val="24"/>
                <w:szCs w:val="24"/>
                <w:lang w:val="en-IE"/>
              </w:rPr>
              <w:t xml:space="preserve">Bentham (1789) </w:t>
            </w:r>
            <w:r w:rsidRPr="00F657A0">
              <w:rPr>
                <w:rFonts w:cstheme="minorHAnsi"/>
                <w:i/>
                <w:iCs/>
                <w:sz w:val="24"/>
                <w:szCs w:val="24"/>
                <w:lang w:val="en-IE"/>
              </w:rPr>
              <w:t xml:space="preserve">An Introduction to the Principles of Morals and Legislation </w:t>
            </w:r>
            <w:r w:rsidRPr="00F657A0">
              <w:rPr>
                <w:rFonts w:cstheme="minorHAnsi"/>
                <w:sz w:val="24"/>
                <w:szCs w:val="24"/>
                <w:lang w:val="en-IE"/>
              </w:rPr>
              <w:t>(Oxford: Clarendon Press, 1907)</w:t>
            </w:r>
          </w:p>
          <w:p w14:paraId="7B8E2957"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Mill and Gertrude Himmelfarb, </w:t>
            </w:r>
            <w:r w:rsidRPr="00F657A0">
              <w:rPr>
                <w:rFonts w:cstheme="minorHAnsi"/>
                <w:i/>
                <w:iCs/>
                <w:sz w:val="24"/>
                <w:szCs w:val="24"/>
              </w:rPr>
              <w:t>On Liberty</w:t>
            </w:r>
            <w:r w:rsidRPr="00F657A0">
              <w:rPr>
                <w:rFonts w:cstheme="minorHAnsi"/>
                <w:sz w:val="24"/>
                <w:szCs w:val="24"/>
              </w:rPr>
              <w:t>, Repr, Penguin Classics (London: Penguin Books, 1985)</w:t>
            </w:r>
          </w:p>
          <w:p w14:paraId="17D4F21B"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Arneson (1980) ‘Mill versus Paternalism’, </w:t>
            </w:r>
            <w:r w:rsidRPr="00F657A0">
              <w:rPr>
                <w:rFonts w:cstheme="minorHAnsi"/>
                <w:i/>
                <w:iCs/>
                <w:sz w:val="24"/>
                <w:szCs w:val="24"/>
              </w:rPr>
              <w:t>Ethics</w:t>
            </w:r>
            <w:r w:rsidRPr="00F657A0">
              <w:rPr>
                <w:rFonts w:cstheme="minorHAnsi"/>
                <w:sz w:val="24"/>
                <w:szCs w:val="24"/>
              </w:rPr>
              <w:t xml:space="preserve"> 90(4), 470–89</w:t>
            </w:r>
          </w:p>
          <w:p w14:paraId="5F58C741" w14:textId="77777777" w:rsidR="00F657A0" w:rsidRPr="00F657A0" w:rsidRDefault="00F657A0">
            <w:pPr>
              <w:jc w:val="both"/>
              <w:rPr>
                <w:rFonts w:cstheme="minorHAnsi"/>
                <w:sz w:val="24"/>
                <w:szCs w:val="24"/>
              </w:rPr>
            </w:pPr>
          </w:p>
          <w:p w14:paraId="2FE8D075" w14:textId="11BD3B1A" w:rsidR="00F657A0" w:rsidRPr="00F657A0" w:rsidRDefault="00F657A0">
            <w:pPr>
              <w:jc w:val="both"/>
              <w:rPr>
                <w:rFonts w:cstheme="minorHAnsi"/>
                <w:sz w:val="24"/>
                <w:szCs w:val="24"/>
              </w:rPr>
            </w:pPr>
            <w:r w:rsidRPr="00F657A0">
              <w:rPr>
                <w:rFonts w:cstheme="minorHAnsi"/>
                <w:sz w:val="24"/>
                <w:szCs w:val="24"/>
              </w:rPr>
              <w:t>Paternalism:</w:t>
            </w:r>
          </w:p>
          <w:p w14:paraId="1191E336"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lastRenderedPageBreak/>
              <w:fldChar w:fldCharType="begin"/>
            </w:r>
            <w:r w:rsidRPr="00F657A0">
              <w:rPr>
                <w:rFonts w:cstheme="minorHAnsi"/>
                <w:sz w:val="24"/>
                <w:szCs w:val="24"/>
              </w:rPr>
              <w:instrText xml:space="preserve"> ADDIN ZOTERO_ITEM CSL_CITATION {"citationID":"RNBG7m2Q","properties":{"formattedCitation":"Gerald Dworkin, \\uc0\\u8220{}Paternalism,\\uc0\\u8221{} in {\\i{}The Stanford Encyclopedia of Philosophy}, ed. Zalta, Edward (Metaphysics Research Lab, Stanford University, 2019), https://plato.stanford.edu/archives/fall2019/entries/paternalism/.","plainCitation":"Gerald Dworkin, “Paternalism,” in The Stanford Encyclopedia of Philosophy, ed. Zalta, Edward (Metaphysics Research Lab, Stanford University, 2019), https://plato.stanford.edu/archives/fall2019/entries/paternalism/.","noteIndex":24},"citationItems":[{"id":475,"uris":["http://zotero.org/users/local/sZFV7HCn/items/DY24BABS"],"uri":["http://zotero.org/users/local/sZFV7HCn/items/DY24BABS"],"itemData":{"id":475,"type":"entry-encyclopedia","container-title":"The Stanford Encyclopedia of Philosophy","edition":"Fall","language":"en","publisher":"Metaphysics Research Lab, Stanford University","title":"Paternalism","URL":"https://plato.stanford.edu/archives/fall2019/entries/paternalism/","author":[{"family":"Dworkin","given":"Gerald"}],"editor":[{"literal":"Zalta, Edward"}],"issued":{"date-parts":[["2019"]]}}}],"schema":"https://github.com/citation-style-language/schema/raw/master/csl-citation.json"} </w:instrText>
            </w:r>
            <w:r w:rsidRPr="00F657A0">
              <w:rPr>
                <w:rFonts w:cstheme="minorHAnsi"/>
                <w:sz w:val="24"/>
                <w:szCs w:val="24"/>
              </w:rPr>
              <w:fldChar w:fldCharType="separate"/>
            </w:r>
            <w:r w:rsidRPr="00F657A0">
              <w:rPr>
                <w:rFonts w:cstheme="minorHAnsi"/>
                <w:sz w:val="24"/>
                <w:szCs w:val="24"/>
              </w:rPr>
              <w:t xml:space="preserve">Dworkin (2019) 'Paternalism' in </w:t>
            </w:r>
            <w:r w:rsidRPr="00F657A0">
              <w:rPr>
                <w:rFonts w:cstheme="minorHAnsi"/>
                <w:i/>
                <w:iCs/>
                <w:sz w:val="24"/>
                <w:szCs w:val="24"/>
              </w:rPr>
              <w:t>The Stanford Encyclopedia of Philosophy</w:t>
            </w:r>
            <w:r w:rsidRPr="00F657A0">
              <w:rPr>
                <w:rFonts w:cstheme="minorHAnsi"/>
                <w:sz w:val="24"/>
                <w:szCs w:val="24"/>
              </w:rPr>
              <w:t>, ed. Zalta, Edward (Metaphysics Research Lab, Stanford University), available at https://plato.stanford.edu/archives/fall2019/entries/paternalism/.</w:t>
            </w:r>
            <w:r w:rsidRPr="00F657A0">
              <w:rPr>
                <w:rFonts w:cstheme="minorHAnsi"/>
                <w:sz w:val="24"/>
                <w:szCs w:val="24"/>
              </w:rPr>
              <w:fldChar w:fldCharType="end"/>
            </w:r>
          </w:p>
          <w:p w14:paraId="24C645C4"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Ambuehl, Bernheim, and Ockenfels (2019) ‘Projective Paternalism’ (Cambridge, MA: National Bureau of Economic Research).</w:t>
            </w:r>
          </w:p>
          <w:p w14:paraId="656F3E0D"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Conly (2013) </w:t>
            </w:r>
            <w:r w:rsidRPr="00F657A0">
              <w:rPr>
                <w:rFonts w:cstheme="minorHAnsi"/>
                <w:i/>
                <w:iCs/>
                <w:sz w:val="24"/>
                <w:szCs w:val="24"/>
              </w:rPr>
              <w:t>Against Autonomy: Justifying Coercive Paternalism</w:t>
            </w:r>
            <w:r w:rsidRPr="00F657A0">
              <w:rPr>
                <w:rFonts w:cstheme="minorHAnsi"/>
                <w:sz w:val="24"/>
                <w:szCs w:val="24"/>
              </w:rPr>
              <w:t xml:space="preserve"> (Cambridge: Cambridge University Press)</w:t>
            </w:r>
          </w:p>
          <w:p w14:paraId="77AC6E5B"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Conly (2017) ‘Paternalism, coercion and the unimportance of (some) liberties’, </w:t>
            </w:r>
            <w:r w:rsidRPr="00F657A0">
              <w:rPr>
                <w:rFonts w:cstheme="minorHAnsi"/>
                <w:i/>
                <w:iCs/>
                <w:sz w:val="24"/>
                <w:szCs w:val="24"/>
              </w:rPr>
              <w:t>Behavioural Public Policy</w:t>
            </w:r>
            <w:r w:rsidRPr="00F657A0">
              <w:rPr>
                <w:rFonts w:cstheme="minorHAnsi"/>
                <w:sz w:val="24"/>
                <w:szCs w:val="24"/>
              </w:rPr>
              <w:t>, 1(2), 207-218</w:t>
            </w:r>
          </w:p>
          <w:p w14:paraId="2D12A002"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Adrian Vermeule, (2015) ‘Rationally Arbitrary Decisions in Administrative Law’, </w:t>
            </w:r>
            <w:r w:rsidRPr="00F657A0">
              <w:rPr>
                <w:rFonts w:cstheme="minorHAnsi"/>
                <w:i/>
                <w:iCs/>
                <w:sz w:val="24"/>
                <w:szCs w:val="24"/>
              </w:rPr>
              <w:t>The Journal of Legal Studies</w:t>
            </w:r>
            <w:r w:rsidRPr="00F657A0">
              <w:rPr>
                <w:rFonts w:cstheme="minorHAnsi"/>
                <w:sz w:val="24"/>
                <w:szCs w:val="24"/>
              </w:rPr>
              <w:t xml:space="preserve"> 44, 475</w:t>
            </w:r>
          </w:p>
          <w:p w14:paraId="3E912573" w14:textId="77777777" w:rsidR="00F657A0" w:rsidRPr="00F657A0" w:rsidRDefault="00F657A0">
            <w:pPr>
              <w:jc w:val="both"/>
              <w:rPr>
                <w:rFonts w:cstheme="minorHAnsi"/>
                <w:sz w:val="24"/>
                <w:szCs w:val="24"/>
              </w:rPr>
            </w:pPr>
          </w:p>
          <w:p w14:paraId="61567382" w14:textId="77777777" w:rsidR="00F657A0" w:rsidRPr="00F657A0" w:rsidRDefault="00F657A0">
            <w:pPr>
              <w:jc w:val="both"/>
              <w:rPr>
                <w:rFonts w:cstheme="minorHAnsi"/>
                <w:sz w:val="24"/>
                <w:szCs w:val="24"/>
              </w:rPr>
            </w:pPr>
            <w:r w:rsidRPr="00F657A0">
              <w:rPr>
                <w:rFonts w:cstheme="minorHAnsi"/>
                <w:sz w:val="24"/>
                <w:szCs w:val="24"/>
              </w:rPr>
              <w:t>Behavioural economics, happiness, and state paternalism:</w:t>
            </w:r>
          </w:p>
          <w:p w14:paraId="4C9A2E0C"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Jolls, Sunstein, and Thaler (1998) ‘A Behavioral Approach to Law and Economics’, </w:t>
            </w:r>
            <w:r w:rsidRPr="00F657A0">
              <w:rPr>
                <w:rFonts w:cstheme="minorHAnsi"/>
                <w:i/>
                <w:iCs/>
                <w:sz w:val="24"/>
                <w:szCs w:val="24"/>
              </w:rPr>
              <w:t>Stanford Law Review,</w:t>
            </w:r>
            <w:r w:rsidRPr="00F657A0">
              <w:rPr>
                <w:rFonts w:cstheme="minorHAnsi"/>
                <w:sz w:val="24"/>
                <w:szCs w:val="24"/>
              </w:rPr>
              <w:t xml:space="preserve"> 50, 1471–1550</w:t>
            </w:r>
          </w:p>
          <w:p w14:paraId="51E56ACF"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Sunstein and Thaler (2003) ‘Libertarian Paternalism Is Not an Oxymoron’, </w:t>
            </w:r>
            <w:r w:rsidRPr="00F657A0">
              <w:rPr>
                <w:rFonts w:cstheme="minorHAnsi"/>
                <w:i/>
                <w:iCs/>
                <w:sz w:val="24"/>
                <w:szCs w:val="24"/>
              </w:rPr>
              <w:t>The University of Chicago Law Review</w:t>
            </w:r>
            <w:r w:rsidRPr="00F657A0">
              <w:rPr>
                <w:rFonts w:cstheme="minorHAnsi"/>
                <w:sz w:val="24"/>
                <w:szCs w:val="24"/>
              </w:rPr>
              <w:t xml:space="preserve"> 70(4), 1159–1202</w:t>
            </w:r>
          </w:p>
          <w:p w14:paraId="693F68FA"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Thaler and Sunstein (2009) </w:t>
            </w:r>
            <w:r w:rsidRPr="00F657A0">
              <w:rPr>
                <w:rFonts w:cstheme="minorHAnsi"/>
                <w:i/>
                <w:iCs/>
                <w:sz w:val="24"/>
                <w:szCs w:val="24"/>
              </w:rPr>
              <w:t>Nudge: Improving Decisions about Health, Wealth, and Happiness</w:t>
            </w:r>
            <w:r w:rsidRPr="00F657A0">
              <w:rPr>
                <w:rFonts w:cstheme="minorHAnsi"/>
                <w:sz w:val="24"/>
                <w:szCs w:val="24"/>
              </w:rPr>
              <w:t>, Rev. and expanded ed (New York: Penguin Books)</w:t>
            </w:r>
          </w:p>
          <w:p w14:paraId="40AB4099"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Sunstein (2015) ‘The Ethics of Nudging’, </w:t>
            </w:r>
            <w:r w:rsidRPr="00F657A0">
              <w:rPr>
                <w:rFonts w:cstheme="minorHAnsi"/>
                <w:i/>
                <w:iCs/>
                <w:sz w:val="24"/>
                <w:szCs w:val="24"/>
              </w:rPr>
              <w:t>Yale Journal on Regulation</w:t>
            </w:r>
            <w:r w:rsidRPr="00F657A0">
              <w:rPr>
                <w:rFonts w:cstheme="minorHAnsi"/>
                <w:sz w:val="24"/>
                <w:szCs w:val="24"/>
              </w:rPr>
              <w:t xml:space="preserve"> 32, 413–50</w:t>
            </w:r>
          </w:p>
          <w:p w14:paraId="04D9F824"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Camerer et al. (2003) ‘Regulation for Conservatives: Behavioral Economics and the Case for ‘Asymmetric Paternalism’, </w:t>
            </w:r>
            <w:r w:rsidRPr="00F657A0">
              <w:rPr>
                <w:rFonts w:cstheme="minorHAnsi"/>
                <w:i/>
                <w:iCs/>
                <w:sz w:val="24"/>
                <w:szCs w:val="24"/>
              </w:rPr>
              <w:t>University of Pennsylvania Law Review</w:t>
            </w:r>
            <w:r w:rsidRPr="00F657A0">
              <w:rPr>
                <w:rFonts w:cstheme="minorHAnsi"/>
                <w:sz w:val="24"/>
                <w:szCs w:val="24"/>
              </w:rPr>
              <w:t xml:space="preserve"> 151(3), 1211</w:t>
            </w:r>
          </w:p>
          <w:p w14:paraId="3911264A" w14:textId="77777777"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Bernheim (2016) ‘The Good, the Bad, and the Ugly: A Unified Approach to Behavioral Welfare Economics’, </w:t>
            </w:r>
            <w:r w:rsidRPr="00F657A0">
              <w:rPr>
                <w:rFonts w:cstheme="minorHAnsi"/>
                <w:i/>
                <w:iCs/>
                <w:sz w:val="24"/>
                <w:szCs w:val="24"/>
              </w:rPr>
              <w:t>Journal of Benefit-Cost Analysis,</w:t>
            </w:r>
            <w:r w:rsidRPr="00F657A0">
              <w:rPr>
                <w:rFonts w:cstheme="minorHAnsi"/>
                <w:sz w:val="24"/>
                <w:szCs w:val="24"/>
              </w:rPr>
              <w:t xml:space="preserve"> 7(1), 12–68.</w:t>
            </w:r>
          </w:p>
          <w:p w14:paraId="4AA53298" w14:textId="3F4DDE9A" w:rsidR="00F657A0" w:rsidRPr="00F657A0" w:rsidRDefault="00F657A0" w:rsidP="00F657A0">
            <w:pPr>
              <w:pStyle w:val="ListParagraph"/>
              <w:widowControl/>
              <w:numPr>
                <w:ilvl w:val="0"/>
                <w:numId w:val="32"/>
              </w:numPr>
              <w:contextualSpacing/>
              <w:jc w:val="both"/>
              <w:rPr>
                <w:rFonts w:cstheme="minorHAnsi"/>
                <w:sz w:val="24"/>
                <w:szCs w:val="24"/>
                <w:lang w:val="en-IE"/>
              </w:rPr>
            </w:pPr>
            <w:r w:rsidRPr="00F657A0">
              <w:rPr>
                <w:rFonts w:cstheme="minorHAnsi"/>
                <w:sz w:val="24"/>
                <w:szCs w:val="24"/>
              </w:rPr>
              <w:t xml:space="preserve">Goldin (2015) ‘Which Way To Nudge? Uncovering Preferences in the Behavioral Age’, </w:t>
            </w:r>
            <w:r w:rsidRPr="00F657A0">
              <w:rPr>
                <w:rFonts w:cstheme="minorHAnsi"/>
                <w:i/>
                <w:iCs/>
                <w:sz w:val="24"/>
                <w:szCs w:val="24"/>
              </w:rPr>
              <w:t>The Yale Law Journal</w:t>
            </w:r>
            <w:r w:rsidRPr="00F657A0">
              <w:rPr>
                <w:rFonts w:cstheme="minorHAnsi"/>
                <w:sz w:val="24"/>
                <w:szCs w:val="24"/>
              </w:rPr>
              <w:t xml:space="preserve"> 125, 226–70</w:t>
            </w:r>
          </w:p>
        </w:tc>
      </w:tr>
      <w:tr w:rsidR="00F657A0" w14:paraId="2FF17097"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21B86249"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lastRenderedPageBreak/>
              <w:br/>
            </w:r>
            <w:r w:rsidRPr="00F657A0">
              <w:rPr>
                <w:rStyle w:val="Strong"/>
                <w:rFonts w:cstheme="minorHAnsi"/>
                <w:color w:val="000000" w:themeColor="text1"/>
                <w:sz w:val="24"/>
                <w:szCs w:val="24"/>
              </w:rPr>
              <w:t>Module Pre-requisite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99F50F4" w14:textId="77777777" w:rsidR="00F657A0" w:rsidRPr="00F657A0" w:rsidRDefault="00F657A0">
            <w:pPr>
              <w:ind w:left="183"/>
              <w:rPr>
                <w:rFonts w:cstheme="minorHAnsi"/>
                <w:color w:val="000000" w:themeColor="text1"/>
                <w:sz w:val="24"/>
                <w:szCs w:val="24"/>
              </w:rPr>
            </w:pPr>
            <w:r w:rsidRPr="00F657A0">
              <w:rPr>
                <w:rFonts w:cstheme="minorHAnsi"/>
                <w:color w:val="000000" w:themeColor="text1"/>
                <w:sz w:val="24"/>
                <w:szCs w:val="24"/>
              </w:rPr>
              <w:t>N/A</w:t>
            </w:r>
          </w:p>
        </w:tc>
      </w:tr>
      <w:tr w:rsidR="00F657A0" w14:paraId="719C5D3C"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5C79236D"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Module Co Requisite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E50ECE2" w14:textId="77777777" w:rsidR="00F657A0" w:rsidRPr="00F657A0" w:rsidRDefault="00F657A0">
            <w:pPr>
              <w:ind w:left="183"/>
              <w:rPr>
                <w:rFonts w:cstheme="minorHAnsi"/>
                <w:color w:val="000000" w:themeColor="text1"/>
                <w:sz w:val="24"/>
                <w:szCs w:val="24"/>
              </w:rPr>
            </w:pPr>
            <w:r w:rsidRPr="00F657A0">
              <w:rPr>
                <w:rFonts w:cstheme="minorHAnsi"/>
                <w:color w:val="000000" w:themeColor="text1"/>
                <w:sz w:val="24"/>
                <w:szCs w:val="24"/>
              </w:rPr>
              <w:t>N/A</w:t>
            </w:r>
          </w:p>
        </w:tc>
      </w:tr>
      <w:tr w:rsidR="00F657A0" w14:paraId="0394935A"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16B1BD69"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Assessment Details@I-MOD-ASSM</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BBC2D4D"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Individual Project 80%</w:t>
            </w:r>
          </w:p>
          <w:p w14:paraId="3D22B9BD"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Group Presentation 20%</w:t>
            </w:r>
          </w:p>
          <w:p w14:paraId="783C6E89"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Reflective Journal Pass/Fail</w:t>
            </w:r>
          </w:p>
          <w:p w14:paraId="416966AB"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Participation Pass/Fail</w:t>
            </w:r>
          </w:p>
        </w:tc>
      </w:tr>
      <w:tr w:rsidR="00F657A0" w14:paraId="488E087E" w14:textId="77777777" w:rsidTr="00531FEF">
        <w:tc>
          <w:tcPr>
            <w:tcW w:w="2263" w:type="dxa"/>
            <w:tcBorders>
              <w:top w:val="single" w:sz="4" w:space="0" w:color="auto"/>
              <w:left w:val="single" w:sz="4" w:space="0" w:color="auto"/>
              <w:bottom w:val="single" w:sz="4" w:space="0" w:color="auto"/>
              <w:right w:val="single" w:sz="4" w:space="0" w:color="auto"/>
            </w:tcBorders>
            <w:hideMark/>
          </w:tcPr>
          <w:p w14:paraId="75E5A661" w14:textId="77777777" w:rsidR="00F657A0" w:rsidRPr="00F657A0" w:rsidRDefault="00F657A0">
            <w:pPr>
              <w:rPr>
                <w:rFonts w:cstheme="minorHAnsi"/>
                <w:b/>
                <w:bCs/>
                <w:color w:val="000000" w:themeColor="text1"/>
                <w:sz w:val="24"/>
                <w:szCs w:val="24"/>
              </w:rPr>
            </w:pPr>
            <w:r w:rsidRPr="00F657A0">
              <w:rPr>
                <w:rFonts w:cstheme="minorHAnsi"/>
                <w:b/>
                <w:bCs/>
                <w:color w:val="000000" w:themeColor="text1"/>
                <w:sz w:val="24"/>
                <w:szCs w:val="24"/>
              </w:rPr>
              <w:br/>
            </w:r>
            <w:r w:rsidRPr="00F657A0">
              <w:rPr>
                <w:rStyle w:val="Strong"/>
                <w:rFonts w:cstheme="minorHAnsi"/>
                <w:color w:val="000000" w:themeColor="text1"/>
                <w:sz w:val="24"/>
                <w:szCs w:val="24"/>
              </w:rPr>
              <w:t>Module Website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062CCA68"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https://www.tcd.ie/law/programmes/undergraduate/modules</w:t>
            </w:r>
          </w:p>
          <w:p w14:paraId="7F5DB24C" w14:textId="77777777" w:rsidR="00F657A0" w:rsidRPr="00F657A0" w:rsidRDefault="00F657A0">
            <w:pPr>
              <w:rPr>
                <w:rFonts w:cstheme="minorHAnsi"/>
                <w:color w:val="000000" w:themeColor="text1"/>
                <w:sz w:val="24"/>
                <w:szCs w:val="24"/>
              </w:rPr>
            </w:pPr>
            <w:r w:rsidRPr="00F657A0">
              <w:rPr>
                <w:rFonts w:cstheme="minorHAnsi"/>
                <w:color w:val="000000" w:themeColor="text1"/>
                <w:sz w:val="24"/>
                <w:szCs w:val="24"/>
              </w:rPr>
              <w:t>https://tcd.blackboard.com/</w:t>
            </w:r>
          </w:p>
        </w:tc>
      </w:tr>
    </w:tbl>
    <w:p w14:paraId="7055A7DA" w14:textId="77777777" w:rsidR="00F6577F" w:rsidRDefault="00F6577F"/>
    <w:tbl>
      <w:tblPr>
        <w:tblStyle w:val="TableGrid"/>
        <w:tblW w:w="0" w:type="auto"/>
        <w:tblLook w:val="04A0" w:firstRow="1" w:lastRow="0" w:firstColumn="1" w:lastColumn="0" w:noHBand="0" w:noVBand="1"/>
      </w:tblPr>
      <w:tblGrid>
        <w:gridCol w:w="2199"/>
        <w:gridCol w:w="6817"/>
      </w:tblGrid>
      <w:tr w:rsidR="00861EFF" w:rsidRPr="00861EFF" w14:paraId="528C1D1A" w14:textId="77777777" w:rsidTr="004566DC">
        <w:tc>
          <w:tcPr>
            <w:tcW w:w="1980" w:type="dxa"/>
          </w:tcPr>
          <w:p w14:paraId="67F1D8CF" w14:textId="77777777" w:rsidR="00861EFF" w:rsidRPr="00861EFF" w:rsidRDefault="00861EFF" w:rsidP="00861EFF">
            <w:pPr>
              <w:spacing w:after="160" w:line="259" w:lineRule="auto"/>
              <w:rPr>
                <w:b/>
                <w:bCs/>
                <w:sz w:val="24"/>
                <w:szCs w:val="24"/>
              </w:rPr>
            </w:pPr>
            <w:bookmarkStart w:id="4" w:name="_Hlk136003007"/>
            <w:r w:rsidRPr="00861EFF">
              <w:rPr>
                <w:b/>
                <w:bCs/>
                <w:sz w:val="24"/>
                <w:szCs w:val="24"/>
              </w:rPr>
              <w:t>Module Code</w:t>
            </w:r>
          </w:p>
        </w:tc>
        <w:tc>
          <w:tcPr>
            <w:tcW w:w="7036" w:type="dxa"/>
            <w:vAlign w:val="center"/>
          </w:tcPr>
          <w:p w14:paraId="44177263" w14:textId="56B51F19" w:rsidR="00861EFF" w:rsidRPr="00861EFF" w:rsidRDefault="00861EFF" w:rsidP="00861EFF">
            <w:pPr>
              <w:spacing w:after="160" w:line="259" w:lineRule="auto"/>
              <w:rPr>
                <w:sz w:val="24"/>
                <w:szCs w:val="24"/>
              </w:rPr>
            </w:pPr>
            <w:r w:rsidRPr="00861EFF">
              <w:rPr>
                <w:sz w:val="24"/>
                <w:szCs w:val="24"/>
              </w:rPr>
              <w:t>LAU4</w:t>
            </w:r>
            <w:r w:rsidR="000B05B7">
              <w:rPr>
                <w:sz w:val="24"/>
                <w:szCs w:val="24"/>
              </w:rPr>
              <w:t>4426</w:t>
            </w:r>
          </w:p>
        </w:tc>
      </w:tr>
      <w:tr w:rsidR="00861EFF" w:rsidRPr="00861EFF" w14:paraId="64FA758B" w14:textId="77777777" w:rsidTr="004566DC">
        <w:tc>
          <w:tcPr>
            <w:tcW w:w="1980" w:type="dxa"/>
          </w:tcPr>
          <w:p w14:paraId="64453FD1" w14:textId="77777777" w:rsidR="00861EFF" w:rsidRPr="00861EFF" w:rsidRDefault="00861EFF" w:rsidP="00861EFF">
            <w:pPr>
              <w:spacing w:after="160" w:line="259" w:lineRule="auto"/>
              <w:rPr>
                <w:sz w:val="24"/>
                <w:szCs w:val="24"/>
              </w:rPr>
            </w:pPr>
            <w:r w:rsidRPr="00861EFF">
              <w:rPr>
                <w:b/>
                <w:bCs/>
                <w:sz w:val="24"/>
                <w:szCs w:val="24"/>
              </w:rPr>
              <w:br/>
              <w:t>Module Name</w:t>
            </w:r>
          </w:p>
        </w:tc>
        <w:tc>
          <w:tcPr>
            <w:tcW w:w="7036" w:type="dxa"/>
            <w:vAlign w:val="center"/>
          </w:tcPr>
          <w:p w14:paraId="4FAE18CE" w14:textId="77777777" w:rsidR="00861EFF" w:rsidRPr="00861EFF" w:rsidRDefault="00861EFF" w:rsidP="00861EFF">
            <w:pPr>
              <w:spacing w:after="160" w:line="259" w:lineRule="auto"/>
              <w:rPr>
                <w:sz w:val="24"/>
                <w:szCs w:val="24"/>
              </w:rPr>
            </w:pPr>
            <w:r w:rsidRPr="00861EFF">
              <w:rPr>
                <w:sz w:val="24"/>
                <w:szCs w:val="24"/>
              </w:rPr>
              <w:t>LAW AND TECHNOLOGY</w:t>
            </w:r>
          </w:p>
        </w:tc>
      </w:tr>
      <w:bookmarkEnd w:id="4"/>
      <w:tr w:rsidR="00861EFF" w:rsidRPr="00861EFF" w14:paraId="480FF44F" w14:textId="77777777" w:rsidTr="004566DC">
        <w:tc>
          <w:tcPr>
            <w:tcW w:w="1980" w:type="dxa"/>
          </w:tcPr>
          <w:p w14:paraId="777C461C" w14:textId="77777777" w:rsidR="00861EFF" w:rsidRPr="00861EFF" w:rsidRDefault="00861EFF" w:rsidP="00861EFF">
            <w:pPr>
              <w:spacing w:after="160" w:line="259" w:lineRule="auto"/>
              <w:rPr>
                <w:sz w:val="24"/>
                <w:szCs w:val="24"/>
              </w:rPr>
            </w:pPr>
            <w:r w:rsidRPr="00861EFF">
              <w:rPr>
                <w:b/>
                <w:bCs/>
                <w:sz w:val="24"/>
                <w:szCs w:val="24"/>
              </w:rPr>
              <w:lastRenderedPageBreak/>
              <w:br/>
              <w:t>Module Short Title</w:t>
            </w:r>
          </w:p>
        </w:tc>
        <w:tc>
          <w:tcPr>
            <w:tcW w:w="7036" w:type="dxa"/>
            <w:vAlign w:val="center"/>
          </w:tcPr>
          <w:p w14:paraId="759AA099" w14:textId="77777777" w:rsidR="00861EFF" w:rsidRPr="00861EFF" w:rsidRDefault="00861EFF" w:rsidP="00861EFF">
            <w:pPr>
              <w:spacing w:after="160" w:line="259" w:lineRule="auto"/>
              <w:rPr>
                <w:sz w:val="24"/>
                <w:szCs w:val="24"/>
              </w:rPr>
            </w:pPr>
          </w:p>
        </w:tc>
      </w:tr>
      <w:tr w:rsidR="00861EFF" w:rsidRPr="00861EFF" w14:paraId="1ED96D7A" w14:textId="77777777" w:rsidTr="004566DC">
        <w:tc>
          <w:tcPr>
            <w:tcW w:w="1980" w:type="dxa"/>
          </w:tcPr>
          <w:p w14:paraId="271C55BD" w14:textId="77777777" w:rsidR="00861EFF" w:rsidRPr="00861EFF" w:rsidRDefault="00861EFF" w:rsidP="00861EFF">
            <w:pPr>
              <w:spacing w:after="160" w:line="259" w:lineRule="auto"/>
              <w:rPr>
                <w:b/>
                <w:bCs/>
                <w:sz w:val="24"/>
                <w:szCs w:val="24"/>
              </w:rPr>
            </w:pPr>
            <w:r w:rsidRPr="00861EFF">
              <w:rPr>
                <w:b/>
                <w:bCs/>
                <w:sz w:val="24"/>
                <w:szCs w:val="24"/>
              </w:rPr>
              <w:br/>
              <w:t>ECTS weighting</w:t>
            </w:r>
          </w:p>
        </w:tc>
        <w:tc>
          <w:tcPr>
            <w:tcW w:w="7036" w:type="dxa"/>
            <w:vAlign w:val="center"/>
          </w:tcPr>
          <w:p w14:paraId="051201BD" w14:textId="77777777" w:rsidR="00861EFF" w:rsidRPr="00861EFF" w:rsidRDefault="00861EFF" w:rsidP="00861EFF">
            <w:pPr>
              <w:spacing w:after="160" w:line="259" w:lineRule="auto"/>
              <w:rPr>
                <w:sz w:val="24"/>
                <w:szCs w:val="24"/>
              </w:rPr>
            </w:pPr>
            <w:r w:rsidRPr="00861EFF">
              <w:rPr>
                <w:sz w:val="24"/>
                <w:szCs w:val="24"/>
              </w:rPr>
              <w:t xml:space="preserve">20 </w:t>
            </w:r>
          </w:p>
        </w:tc>
      </w:tr>
      <w:tr w:rsidR="00861EFF" w:rsidRPr="00861EFF" w14:paraId="66DBBF43" w14:textId="77777777" w:rsidTr="004566DC">
        <w:tc>
          <w:tcPr>
            <w:tcW w:w="1980" w:type="dxa"/>
          </w:tcPr>
          <w:p w14:paraId="1649B58B" w14:textId="77777777" w:rsidR="00861EFF" w:rsidRPr="00861EFF" w:rsidRDefault="00861EFF" w:rsidP="00861EFF">
            <w:pPr>
              <w:spacing w:after="160" w:line="259" w:lineRule="auto"/>
              <w:rPr>
                <w:b/>
                <w:bCs/>
                <w:sz w:val="24"/>
                <w:szCs w:val="24"/>
              </w:rPr>
            </w:pPr>
            <w:r w:rsidRPr="00861EFF">
              <w:rPr>
                <w:b/>
                <w:bCs/>
                <w:sz w:val="24"/>
                <w:szCs w:val="24"/>
              </w:rPr>
              <w:br/>
              <w:t>Semester/term taught</w:t>
            </w:r>
          </w:p>
        </w:tc>
        <w:tc>
          <w:tcPr>
            <w:tcW w:w="7036" w:type="dxa"/>
            <w:vAlign w:val="center"/>
          </w:tcPr>
          <w:p w14:paraId="24C64F45" w14:textId="77777777" w:rsidR="00861EFF" w:rsidRPr="00861EFF" w:rsidRDefault="00861EFF" w:rsidP="00861EFF">
            <w:pPr>
              <w:spacing w:after="160" w:line="259" w:lineRule="auto"/>
              <w:rPr>
                <w:sz w:val="24"/>
                <w:szCs w:val="24"/>
              </w:rPr>
            </w:pPr>
            <w:r w:rsidRPr="00861EFF">
              <w:rPr>
                <w:sz w:val="24"/>
                <w:szCs w:val="24"/>
              </w:rPr>
              <w:t>MHT</w:t>
            </w:r>
          </w:p>
        </w:tc>
      </w:tr>
      <w:tr w:rsidR="00861EFF" w:rsidRPr="00861EFF" w14:paraId="0DF8BBFB" w14:textId="77777777" w:rsidTr="004566DC">
        <w:tc>
          <w:tcPr>
            <w:tcW w:w="1980" w:type="dxa"/>
          </w:tcPr>
          <w:p w14:paraId="17456C32" w14:textId="77777777" w:rsidR="00861EFF" w:rsidRPr="00861EFF" w:rsidRDefault="00861EFF" w:rsidP="00861EFF">
            <w:pPr>
              <w:spacing w:after="160" w:line="259" w:lineRule="auto"/>
              <w:rPr>
                <w:b/>
                <w:bCs/>
                <w:sz w:val="24"/>
                <w:szCs w:val="24"/>
              </w:rPr>
            </w:pPr>
            <w:r w:rsidRPr="00861EFF">
              <w:rPr>
                <w:b/>
                <w:bCs/>
                <w:sz w:val="24"/>
                <w:szCs w:val="24"/>
              </w:rPr>
              <w:br/>
              <w:t>Contact Hours and Indicative Student Workload</w:t>
            </w:r>
          </w:p>
        </w:tc>
        <w:tc>
          <w:tcPr>
            <w:tcW w:w="7036" w:type="dxa"/>
            <w:vAlign w:val="center"/>
          </w:tcPr>
          <w:p w14:paraId="5D54817F" w14:textId="77777777" w:rsidR="00861EFF" w:rsidRPr="00861EFF" w:rsidRDefault="00861EFF" w:rsidP="00861EFF">
            <w:pPr>
              <w:spacing w:after="160" w:line="259" w:lineRule="auto"/>
              <w:rPr>
                <w:sz w:val="24"/>
                <w:szCs w:val="24"/>
              </w:rPr>
            </w:pPr>
            <w:r w:rsidRPr="00861EFF">
              <w:rPr>
                <w:sz w:val="24"/>
                <w:szCs w:val="24"/>
              </w:rPr>
              <w:t>Eight two hour sessions over both semesters</w:t>
            </w:r>
          </w:p>
        </w:tc>
      </w:tr>
      <w:tr w:rsidR="00861EFF" w:rsidRPr="00861EFF" w14:paraId="0D5DBE60" w14:textId="77777777" w:rsidTr="004566DC">
        <w:tc>
          <w:tcPr>
            <w:tcW w:w="1980" w:type="dxa"/>
          </w:tcPr>
          <w:p w14:paraId="1A5053AB" w14:textId="77777777" w:rsidR="00861EFF" w:rsidRPr="00861EFF" w:rsidRDefault="00861EFF" w:rsidP="00861EFF">
            <w:pPr>
              <w:spacing w:after="160" w:line="259" w:lineRule="auto"/>
              <w:rPr>
                <w:b/>
                <w:bCs/>
                <w:sz w:val="24"/>
                <w:szCs w:val="24"/>
              </w:rPr>
            </w:pPr>
            <w:r w:rsidRPr="00861EFF">
              <w:rPr>
                <w:b/>
                <w:bCs/>
                <w:sz w:val="24"/>
                <w:szCs w:val="24"/>
              </w:rPr>
              <w:br/>
              <w:t>Module Coordinator/Owner</w:t>
            </w:r>
          </w:p>
        </w:tc>
        <w:tc>
          <w:tcPr>
            <w:tcW w:w="7036" w:type="dxa"/>
            <w:vAlign w:val="center"/>
          </w:tcPr>
          <w:p w14:paraId="16A6858A" w14:textId="77777777" w:rsidR="00861EFF" w:rsidRPr="00861EFF" w:rsidRDefault="00861EFF" w:rsidP="00861EFF">
            <w:pPr>
              <w:spacing w:after="160" w:line="259" w:lineRule="auto"/>
              <w:rPr>
                <w:sz w:val="24"/>
                <w:szCs w:val="24"/>
              </w:rPr>
            </w:pPr>
            <w:r w:rsidRPr="00861EFF">
              <w:rPr>
                <w:sz w:val="24"/>
                <w:szCs w:val="24"/>
              </w:rPr>
              <w:t>Dr Maria Grazia Porcedda</w:t>
            </w:r>
          </w:p>
        </w:tc>
      </w:tr>
      <w:tr w:rsidR="00861EFF" w:rsidRPr="00861EFF" w14:paraId="25281B01" w14:textId="77777777" w:rsidTr="004566DC">
        <w:tc>
          <w:tcPr>
            <w:tcW w:w="1980" w:type="dxa"/>
          </w:tcPr>
          <w:p w14:paraId="605D280A" w14:textId="77777777" w:rsidR="00861EFF" w:rsidRPr="00861EFF" w:rsidRDefault="00861EFF" w:rsidP="00861EFF">
            <w:pPr>
              <w:spacing w:after="160" w:line="259" w:lineRule="auto"/>
              <w:rPr>
                <w:b/>
                <w:bCs/>
                <w:sz w:val="24"/>
                <w:szCs w:val="24"/>
              </w:rPr>
            </w:pPr>
            <w:r w:rsidRPr="00861EFF">
              <w:rPr>
                <w:b/>
                <w:bCs/>
                <w:sz w:val="24"/>
                <w:szCs w:val="24"/>
              </w:rPr>
              <w:br/>
              <w:t>Learning Outcomes</w:t>
            </w:r>
          </w:p>
        </w:tc>
        <w:tc>
          <w:tcPr>
            <w:tcW w:w="7036" w:type="dxa"/>
            <w:vAlign w:val="center"/>
          </w:tcPr>
          <w:p w14:paraId="70D5E631" w14:textId="77777777" w:rsidR="00861EFF" w:rsidRPr="00861EFF" w:rsidRDefault="00861EFF" w:rsidP="00A453F8">
            <w:pPr>
              <w:spacing w:line="259" w:lineRule="auto"/>
              <w:rPr>
                <w:sz w:val="24"/>
                <w:szCs w:val="24"/>
              </w:rPr>
            </w:pPr>
            <w:r w:rsidRPr="00861EFF">
              <w:rPr>
                <w:sz w:val="24"/>
                <w:szCs w:val="24"/>
              </w:rPr>
              <w:t xml:space="preserve">Having successfully completed this module, students should be able to: </w:t>
            </w:r>
          </w:p>
          <w:p w14:paraId="58ECC87B" w14:textId="77777777" w:rsidR="00861EFF" w:rsidRPr="00861EFF" w:rsidRDefault="00861EFF" w:rsidP="00A453F8">
            <w:pPr>
              <w:numPr>
                <w:ilvl w:val="0"/>
                <w:numId w:val="10"/>
              </w:numPr>
              <w:spacing w:line="259" w:lineRule="auto"/>
              <w:ind w:left="183"/>
              <w:rPr>
                <w:sz w:val="24"/>
                <w:szCs w:val="24"/>
              </w:rPr>
            </w:pPr>
            <w:r w:rsidRPr="00861EFF">
              <w:rPr>
                <w:sz w:val="24"/>
                <w:szCs w:val="24"/>
              </w:rPr>
              <w:t>Demonstrate specialised, self-directed knowledge of an area of law through examination of a ‘real-life’ legal research problem or a theme within a research group.</w:t>
            </w:r>
          </w:p>
          <w:p w14:paraId="0ED3F911" w14:textId="77777777" w:rsidR="00861EFF" w:rsidRPr="00861EFF" w:rsidRDefault="00861EFF" w:rsidP="00A453F8">
            <w:pPr>
              <w:numPr>
                <w:ilvl w:val="0"/>
                <w:numId w:val="10"/>
              </w:numPr>
              <w:spacing w:line="259" w:lineRule="auto"/>
              <w:ind w:left="183"/>
              <w:rPr>
                <w:sz w:val="24"/>
                <w:szCs w:val="24"/>
              </w:rPr>
            </w:pPr>
            <w:r w:rsidRPr="00861EFF">
              <w:rPr>
                <w:sz w:val="24"/>
                <w:szCs w:val="24"/>
              </w:rPr>
              <w:t>Collaborate with peers and act in leadership roles;</w:t>
            </w:r>
          </w:p>
          <w:p w14:paraId="7506C79B" w14:textId="77777777" w:rsidR="00861EFF" w:rsidRPr="00861EFF" w:rsidRDefault="00861EFF" w:rsidP="00A453F8">
            <w:pPr>
              <w:numPr>
                <w:ilvl w:val="0"/>
                <w:numId w:val="10"/>
              </w:numPr>
              <w:spacing w:line="259" w:lineRule="auto"/>
              <w:ind w:left="183"/>
              <w:rPr>
                <w:sz w:val="24"/>
                <w:szCs w:val="24"/>
              </w:rPr>
            </w:pPr>
            <w:r w:rsidRPr="00861EFF">
              <w:rPr>
                <w:sz w:val="24"/>
                <w:szCs w:val="24"/>
              </w:rPr>
              <w:t>Constructively evaluate the work of others;</w:t>
            </w:r>
          </w:p>
          <w:p w14:paraId="20247B9F" w14:textId="77777777" w:rsidR="00861EFF" w:rsidRPr="00861EFF" w:rsidRDefault="00861EFF" w:rsidP="00A453F8">
            <w:pPr>
              <w:numPr>
                <w:ilvl w:val="0"/>
                <w:numId w:val="10"/>
              </w:numPr>
              <w:spacing w:line="259" w:lineRule="auto"/>
              <w:ind w:left="183"/>
              <w:rPr>
                <w:sz w:val="24"/>
                <w:szCs w:val="24"/>
              </w:rPr>
            </w:pPr>
            <w:r w:rsidRPr="00861EFF">
              <w:rPr>
                <w:sz w:val="24"/>
                <w:szCs w:val="24"/>
              </w:rPr>
              <w:t xml:space="preserve">Synthesise and evaluate a variety of legal research methods, legal sources, findings and analysis. </w:t>
            </w:r>
          </w:p>
          <w:p w14:paraId="32A75569" w14:textId="77777777" w:rsidR="00861EFF" w:rsidRPr="00861EFF" w:rsidRDefault="00861EFF" w:rsidP="00A453F8">
            <w:pPr>
              <w:numPr>
                <w:ilvl w:val="0"/>
                <w:numId w:val="10"/>
              </w:numPr>
              <w:spacing w:line="259" w:lineRule="auto"/>
              <w:ind w:left="183"/>
              <w:rPr>
                <w:sz w:val="24"/>
                <w:szCs w:val="24"/>
              </w:rPr>
            </w:pPr>
            <w:r w:rsidRPr="00861EFF">
              <w:rPr>
                <w:sz w:val="24"/>
                <w:szCs w:val="24"/>
              </w:rPr>
              <w:t xml:space="preserve">Critically analyse an area of law through independent research; </w:t>
            </w:r>
          </w:p>
          <w:p w14:paraId="58845E08" w14:textId="77777777" w:rsidR="00861EFF" w:rsidRPr="00861EFF" w:rsidRDefault="00861EFF" w:rsidP="00A453F8">
            <w:pPr>
              <w:numPr>
                <w:ilvl w:val="0"/>
                <w:numId w:val="10"/>
              </w:numPr>
              <w:spacing w:line="259" w:lineRule="auto"/>
              <w:ind w:left="183"/>
              <w:rPr>
                <w:sz w:val="24"/>
                <w:szCs w:val="24"/>
              </w:rPr>
            </w:pPr>
            <w:r w:rsidRPr="00861EFF">
              <w:rPr>
                <w:sz w:val="24"/>
                <w:szCs w:val="24"/>
              </w:rPr>
              <w:t>Consult with and respond to the needs of research users;</w:t>
            </w:r>
          </w:p>
          <w:p w14:paraId="621A4724" w14:textId="664170B7" w:rsidR="00861EFF" w:rsidRPr="00861EFF" w:rsidRDefault="00861EFF" w:rsidP="00861EFF">
            <w:pPr>
              <w:numPr>
                <w:ilvl w:val="0"/>
                <w:numId w:val="10"/>
              </w:numPr>
              <w:spacing w:line="259" w:lineRule="auto"/>
              <w:ind w:left="183"/>
              <w:rPr>
                <w:sz w:val="24"/>
                <w:szCs w:val="24"/>
              </w:rPr>
            </w:pPr>
            <w:r w:rsidRPr="00861EFF">
              <w:rPr>
                <w:sz w:val="24"/>
                <w:szCs w:val="24"/>
              </w:rPr>
              <w:t xml:space="preserve">Effectively communicate research findings. </w:t>
            </w:r>
          </w:p>
        </w:tc>
      </w:tr>
      <w:tr w:rsidR="00861EFF" w:rsidRPr="00861EFF" w14:paraId="785D736B" w14:textId="77777777" w:rsidTr="004566DC">
        <w:tc>
          <w:tcPr>
            <w:tcW w:w="1980" w:type="dxa"/>
          </w:tcPr>
          <w:p w14:paraId="0EA0B08F" w14:textId="77777777" w:rsidR="00861EFF" w:rsidRPr="00861EFF" w:rsidRDefault="00861EFF" w:rsidP="00861EFF">
            <w:pPr>
              <w:spacing w:after="160" w:line="259" w:lineRule="auto"/>
              <w:rPr>
                <w:b/>
                <w:bCs/>
                <w:sz w:val="24"/>
                <w:szCs w:val="24"/>
              </w:rPr>
            </w:pPr>
            <w:r w:rsidRPr="00861EFF">
              <w:rPr>
                <w:b/>
                <w:bCs/>
                <w:sz w:val="24"/>
                <w:szCs w:val="24"/>
              </w:rPr>
              <w:br/>
              <w:t>Module Learning Aims</w:t>
            </w:r>
          </w:p>
        </w:tc>
        <w:tc>
          <w:tcPr>
            <w:tcW w:w="7036" w:type="dxa"/>
            <w:vAlign w:val="center"/>
          </w:tcPr>
          <w:p w14:paraId="45A22475" w14:textId="77777777" w:rsidR="00861EFF" w:rsidRPr="00861EFF" w:rsidRDefault="00861EFF" w:rsidP="00861EFF">
            <w:pPr>
              <w:spacing w:after="160" w:line="259" w:lineRule="auto"/>
              <w:rPr>
                <w:sz w:val="24"/>
                <w:szCs w:val="24"/>
              </w:rPr>
            </w:pPr>
          </w:p>
        </w:tc>
      </w:tr>
      <w:tr w:rsidR="00861EFF" w:rsidRPr="00861EFF" w14:paraId="0521CD9C" w14:textId="77777777" w:rsidTr="004566DC">
        <w:tc>
          <w:tcPr>
            <w:tcW w:w="1980" w:type="dxa"/>
          </w:tcPr>
          <w:p w14:paraId="3421C4AF" w14:textId="77777777" w:rsidR="00861EFF" w:rsidRPr="00861EFF" w:rsidRDefault="00861EFF" w:rsidP="00861EFF">
            <w:pPr>
              <w:spacing w:after="160" w:line="259" w:lineRule="auto"/>
              <w:rPr>
                <w:b/>
                <w:bCs/>
                <w:sz w:val="24"/>
                <w:szCs w:val="24"/>
              </w:rPr>
            </w:pPr>
            <w:r w:rsidRPr="00861EFF">
              <w:rPr>
                <w:b/>
                <w:bCs/>
                <w:sz w:val="24"/>
                <w:szCs w:val="24"/>
              </w:rPr>
              <w:br/>
              <w:t>Module Content</w:t>
            </w:r>
          </w:p>
        </w:tc>
        <w:tc>
          <w:tcPr>
            <w:tcW w:w="7036" w:type="dxa"/>
            <w:vAlign w:val="center"/>
          </w:tcPr>
          <w:p w14:paraId="5E5FF348" w14:textId="7DC7C0BA" w:rsidR="00861EFF" w:rsidRPr="00861EFF" w:rsidRDefault="00861EFF" w:rsidP="00861EFF">
            <w:pPr>
              <w:spacing w:after="160" w:line="259" w:lineRule="auto"/>
              <w:rPr>
                <w:sz w:val="24"/>
                <w:szCs w:val="24"/>
              </w:rPr>
            </w:pPr>
            <w:r w:rsidRPr="00861EFF">
              <w:rPr>
                <w:sz w:val="24"/>
                <w:szCs w:val="24"/>
              </w:rPr>
              <w:t xml:space="preserve">Modern computers are almost 90 years old, and the Internet is approaching its 50th birthday. The time passed since the creation of computers and the Internet has not been conducive to resolving the many legal issues raised by their adoption and the information and communication technologies (ICTs) they support. </w:t>
            </w:r>
          </w:p>
          <w:p w14:paraId="2204EF0B" w14:textId="77777777" w:rsidR="00861EFF" w:rsidRPr="00861EFF" w:rsidRDefault="00861EFF" w:rsidP="00861EFF">
            <w:pPr>
              <w:spacing w:after="160" w:line="259" w:lineRule="auto"/>
              <w:rPr>
                <w:sz w:val="24"/>
                <w:szCs w:val="24"/>
              </w:rPr>
            </w:pPr>
            <w:r w:rsidRPr="00861EFF">
              <w:rPr>
                <w:sz w:val="24"/>
                <w:szCs w:val="24"/>
              </w:rPr>
              <w:t xml:space="preserve">Part of the reason is that those legal issues relate to the interplay between law and technology, which predates and, to an extent transcends, digital technologies as we know them. The crux of the matter is how to enhance the benefits of technology while reducing their potential for damage and whether the law can take an active stance in shaping technology and its use. Such concerns have longstanding roots and raise fundamental questions that are constantly being examined and are unlikely to be answered once and for all. </w:t>
            </w:r>
          </w:p>
          <w:p w14:paraId="2E22F588" w14:textId="163E75EF" w:rsidR="00861EFF" w:rsidRPr="00861EFF" w:rsidRDefault="00861EFF" w:rsidP="00861EFF">
            <w:pPr>
              <w:spacing w:after="160" w:line="259" w:lineRule="auto"/>
              <w:rPr>
                <w:sz w:val="24"/>
                <w:szCs w:val="24"/>
              </w:rPr>
            </w:pPr>
            <w:r w:rsidRPr="00861EFF">
              <w:rPr>
                <w:sz w:val="24"/>
                <w:szCs w:val="24"/>
              </w:rPr>
              <w:lastRenderedPageBreak/>
              <w:t xml:space="preserve">In this research group you will have the opportunity to explore the interplay between law and technology, with a focus on </w:t>
            </w:r>
            <w:r w:rsidRPr="00861EFF">
              <w:rPr>
                <w:b/>
                <w:bCs/>
                <w:sz w:val="24"/>
                <w:szCs w:val="24"/>
              </w:rPr>
              <w:t>digital technologies and information technology law</w:t>
            </w:r>
            <w:r w:rsidRPr="00861EFF">
              <w:rPr>
                <w:sz w:val="24"/>
                <w:szCs w:val="24"/>
              </w:rPr>
              <w:t xml:space="preserve">. </w:t>
            </w:r>
          </w:p>
          <w:p w14:paraId="3660E407" w14:textId="3EAF0558" w:rsidR="00861EFF" w:rsidRPr="00861EFF" w:rsidRDefault="00861EFF" w:rsidP="00861EFF">
            <w:pPr>
              <w:spacing w:after="160" w:line="259" w:lineRule="auto"/>
              <w:rPr>
                <w:sz w:val="24"/>
                <w:szCs w:val="24"/>
              </w:rPr>
            </w:pPr>
            <w:r w:rsidRPr="00861EFF">
              <w:rPr>
                <w:sz w:val="24"/>
                <w:szCs w:val="24"/>
              </w:rPr>
              <w:t xml:space="preserve">You will have the chance to explore not only how the law regulates technology, but also how technology – and its architects– can have a regulatory effect. You will be able to investigate the legal techniques typically used to direct and mould Information and Communication Technologies, and the way how the development of new technologies puts to the test existing legal definitions and concepts, including fundamental rights. </w:t>
            </w:r>
          </w:p>
          <w:p w14:paraId="54AA9F2C" w14:textId="5D4BFF10" w:rsidR="00861EFF" w:rsidRPr="00861EFF" w:rsidRDefault="00861EFF" w:rsidP="00861EFF">
            <w:pPr>
              <w:spacing w:after="160" w:line="259" w:lineRule="auto"/>
              <w:rPr>
                <w:sz w:val="24"/>
                <w:szCs w:val="24"/>
              </w:rPr>
            </w:pPr>
            <w:r w:rsidRPr="00861EFF">
              <w:rPr>
                <w:sz w:val="24"/>
                <w:szCs w:val="24"/>
              </w:rPr>
              <w:t xml:space="preserve">Examples of topics falling within the remit of this group include, but are not limited to: the legal challenges posed by disruptive digital technologies; legislative initiatives in the field of information technology law; case law, law and policy on digital rights such as privacy and data protection; technology law theory; and the interplay between technology and security, including cybercrime, cybersecurity and surveillance. </w:t>
            </w:r>
          </w:p>
          <w:p w14:paraId="659E9CDC" w14:textId="46052553" w:rsidR="00861EFF" w:rsidRPr="00861EFF" w:rsidRDefault="00861EFF" w:rsidP="00861EFF">
            <w:pPr>
              <w:spacing w:after="160" w:line="259" w:lineRule="auto"/>
              <w:rPr>
                <w:sz w:val="24"/>
                <w:szCs w:val="24"/>
              </w:rPr>
            </w:pPr>
            <w:r w:rsidRPr="00861EFF">
              <w:rPr>
                <w:sz w:val="24"/>
                <w:szCs w:val="24"/>
              </w:rPr>
              <w:t xml:space="preserve">Note that questions that pertain to intellectual property law, copyright law, media law, medical law and the digital dimension of other legal sub-disciplines are outside the scope of this module. </w:t>
            </w:r>
          </w:p>
          <w:p w14:paraId="0EFC6E58" w14:textId="6C8060D1" w:rsidR="00861EFF" w:rsidRPr="00861EFF" w:rsidRDefault="00861EFF" w:rsidP="00861EFF">
            <w:pPr>
              <w:spacing w:after="160" w:line="259" w:lineRule="auto"/>
              <w:rPr>
                <w:sz w:val="24"/>
                <w:szCs w:val="24"/>
              </w:rPr>
            </w:pPr>
            <w:r w:rsidRPr="00861EFF">
              <w:rPr>
                <w:sz w:val="24"/>
                <w:szCs w:val="24"/>
              </w:rPr>
              <w:t>In our preparatory readings, we will look at law and technology theory, some case studies of legislation, case law and new technologies to give you examples of the field. You will be able to pick your own topic within the remit of ICTs, subject to my approval. I will work closely with you in selecting the topic, the appropriate methodology and readings to guide your research.</w:t>
            </w:r>
          </w:p>
        </w:tc>
      </w:tr>
      <w:tr w:rsidR="00861EFF" w:rsidRPr="00861EFF" w14:paraId="69940ADD" w14:textId="77777777" w:rsidTr="004566DC">
        <w:tc>
          <w:tcPr>
            <w:tcW w:w="1980" w:type="dxa"/>
          </w:tcPr>
          <w:p w14:paraId="7CD99084" w14:textId="77777777" w:rsidR="00861EFF" w:rsidRPr="00861EFF" w:rsidRDefault="00861EFF" w:rsidP="00861EFF">
            <w:pPr>
              <w:spacing w:after="160" w:line="259" w:lineRule="auto"/>
              <w:rPr>
                <w:b/>
                <w:bCs/>
                <w:sz w:val="24"/>
                <w:szCs w:val="24"/>
              </w:rPr>
            </w:pPr>
            <w:r w:rsidRPr="00861EFF">
              <w:rPr>
                <w:b/>
                <w:bCs/>
                <w:sz w:val="24"/>
                <w:szCs w:val="24"/>
              </w:rPr>
              <w:lastRenderedPageBreak/>
              <w:br/>
              <w:t>Recommended Reading List</w:t>
            </w:r>
          </w:p>
        </w:tc>
        <w:tc>
          <w:tcPr>
            <w:tcW w:w="7036" w:type="dxa"/>
            <w:vAlign w:val="center"/>
          </w:tcPr>
          <w:p w14:paraId="418A16A8" w14:textId="77777777" w:rsidR="00861EFF" w:rsidRPr="00861EFF" w:rsidRDefault="00861EFF" w:rsidP="00861EFF">
            <w:pPr>
              <w:spacing w:after="160" w:line="259" w:lineRule="auto"/>
              <w:rPr>
                <w:sz w:val="24"/>
                <w:szCs w:val="24"/>
              </w:rPr>
            </w:pPr>
          </w:p>
        </w:tc>
      </w:tr>
      <w:tr w:rsidR="00861EFF" w:rsidRPr="00861EFF" w14:paraId="09859C41" w14:textId="77777777" w:rsidTr="004566DC">
        <w:tc>
          <w:tcPr>
            <w:tcW w:w="1980" w:type="dxa"/>
          </w:tcPr>
          <w:p w14:paraId="6F71A656" w14:textId="77777777" w:rsidR="00861EFF" w:rsidRPr="00861EFF" w:rsidRDefault="00861EFF" w:rsidP="00861EFF">
            <w:pPr>
              <w:spacing w:after="160" w:line="259" w:lineRule="auto"/>
              <w:rPr>
                <w:b/>
                <w:bCs/>
                <w:sz w:val="24"/>
                <w:szCs w:val="24"/>
              </w:rPr>
            </w:pPr>
            <w:r w:rsidRPr="00861EFF">
              <w:rPr>
                <w:b/>
                <w:bCs/>
                <w:sz w:val="24"/>
                <w:szCs w:val="24"/>
              </w:rPr>
              <w:br/>
              <w:t>Module Pre-requisite</w:t>
            </w:r>
          </w:p>
        </w:tc>
        <w:tc>
          <w:tcPr>
            <w:tcW w:w="7036" w:type="dxa"/>
            <w:vAlign w:val="center"/>
          </w:tcPr>
          <w:p w14:paraId="76071A37" w14:textId="77777777" w:rsidR="00861EFF" w:rsidRPr="00861EFF" w:rsidRDefault="00861EFF" w:rsidP="00861EFF">
            <w:pPr>
              <w:spacing w:after="160" w:line="259" w:lineRule="auto"/>
              <w:rPr>
                <w:sz w:val="24"/>
                <w:szCs w:val="24"/>
              </w:rPr>
            </w:pPr>
            <w:r w:rsidRPr="00861EFF">
              <w:rPr>
                <w:sz w:val="24"/>
                <w:szCs w:val="24"/>
              </w:rPr>
              <w:t>N/A</w:t>
            </w:r>
          </w:p>
        </w:tc>
      </w:tr>
      <w:tr w:rsidR="00861EFF" w:rsidRPr="00861EFF" w14:paraId="63267879" w14:textId="77777777" w:rsidTr="004566DC">
        <w:tc>
          <w:tcPr>
            <w:tcW w:w="1980" w:type="dxa"/>
          </w:tcPr>
          <w:p w14:paraId="65C82F38" w14:textId="77777777" w:rsidR="00861EFF" w:rsidRPr="00861EFF" w:rsidRDefault="00861EFF" w:rsidP="00861EFF">
            <w:pPr>
              <w:spacing w:after="160" w:line="259" w:lineRule="auto"/>
              <w:rPr>
                <w:b/>
                <w:bCs/>
                <w:sz w:val="24"/>
                <w:szCs w:val="24"/>
              </w:rPr>
            </w:pPr>
            <w:r w:rsidRPr="00861EFF">
              <w:rPr>
                <w:b/>
                <w:bCs/>
                <w:sz w:val="24"/>
                <w:szCs w:val="24"/>
              </w:rPr>
              <w:br/>
              <w:t>Module Co Requisite</w:t>
            </w:r>
          </w:p>
        </w:tc>
        <w:tc>
          <w:tcPr>
            <w:tcW w:w="7036" w:type="dxa"/>
            <w:vAlign w:val="center"/>
          </w:tcPr>
          <w:p w14:paraId="4BC86DBB" w14:textId="77777777" w:rsidR="00861EFF" w:rsidRPr="00861EFF" w:rsidRDefault="00861EFF" w:rsidP="00861EFF">
            <w:pPr>
              <w:spacing w:after="160" w:line="259" w:lineRule="auto"/>
              <w:rPr>
                <w:sz w:val="24"/>
                <w:szCs w:val="24"/>
              </w:rPr>
            </w:pPr>
            <w:r w:rsidRPr="00861EFF">
              <w:rPr>
                <w:sz w:val="24"/>
                <w:szCs w:val="24"/>
              </w:rPr>
              <w:t>N/A</w:t>
            </w:r>
          </w:p>
        </w:tc>
      </w:tr>
      <w:tr w:rsidR="00861EFF" w:rsidRPr="00861EFF" w14:paraId="3740B31D" w14:textId="77777777" w:rsidTr="004566DC">
        <w:tc>
          <w:tcPr>
            <w:tcW w:w="1980" w:type="dxa"/>
          </w:tcPr>
          <w:p w14:paraId="55E8961E" w14:textId="77777777" w:rsidR="00861EFF" w:rsidRPr="00861EFF" w:rsidRDefault="00861EFF" w:rsidP="00861EFF">
            <w:pPr>
              <w:spacing w:after="160" w:line="259" w:lineRule="auto"/>
              <w:rPr>
                <w:b/>
                <w:bCs/>
                <w:sz w:val="24"/>
                <w:szCs w:val="24"/>
              </w:rPr>
            </w:pPr>
            <w:r w:rsidRPr="00861EFF">
              <w:rPr>
                <w:b/>
                <w:bCs/>
                <w:sz w:val="24"/>
                <w:szCs w:val="24"/>
              </w:rPr>
              <w:br/>
              <w:t>Assessment Details@I-MOD-ASSM</w:t>
            </w:r>
          </w:p>
        </w:tc>
        <w:tc>
          <w:tcPr>
            <w:tcW w:w="7036" w:type="dxa"/>
            <w:vAlign w:val="center"/>
          </w:tcPr>
          <w:p w14:paraId="56D3E6C5" w14:textId="77777777" w:rsidR="00861EFF" w:rsidRPr="00861EFF" w:rsidRDefault="00861EFF" w:rsidP="00FF77DC">
            <w:pPr>
              <w:spacing w:line="259" w:lineRule="auto"/>
              <w:rPr>
                <w:sz w:val="24"/>
                <w:szCs w:val="24"/>
              </w:rPr>
            </w:pPr>
            <w:r w:rsidRPr="00861EFF">
              <w:rPr>
                <w:sz w:val="24"/>
                <w:szCs w:val="24"/>
              </w:rPr>
              <w:t>Individual Project 80%</w:t>
            </w:r>
          </w:p>
          <w:p w14:paraId="1A4906A9" w14:textId="77777777" w:rsidR="00861EFF" w:rsidRPr="00861EFF" w:rsidRDefault="00861EFF" w:rsidP="00FF77DC">
            <w:pPr>
              <w:spacing w:line="259" w:lineRule="auto"/>
              <w:rPr>
                <w:sz w:val="24"/>
                <w:szCs w:val="24"/>
              </w:rPr>
            </w:pPr>
            <w:r w:rsidRPr="00861EFF">
              <w:rPr>
                <w:sz w:val="24"/>
                <w:szCs w:val="24"/>
              </w:rPr>
              <w:t>Group Presentation 20%</w:t>
            </w:r>
          </w:p>
          <w:p w14:paraId="7E9134DE" w14:textId="77777777" w:rsidR="00861EFF" w:rsidRPr="00861EFF" w:rsidRDefault="00861EFF" w:rsidP="00FF77DC">
            <w:pPr>
              <w:spacing w:line="259" w:lineRule="auto"/>
              <w:rPr>
                <w:sz w:val="24"/>
                <w:szCs w:val="24"/>
              </w:rPr>
            </w:pPr>
            <w:r w:rsidRPr="00861EFF">
              <w:rPr>
                <w:sz w:val="24"/>
                <w:szCs w:val="24"/>
              </w:rPr>
              <w:t>Reflective Journal Pass/Fail</w:t>
            </w:r>
          </w:p>
          <w:p w14:paraId="23A620B0" w14:textId="77777777" w:rsidR="00861EFF" w:rsidRPr="00861EFF" w:rsidRDefault="00861EFF" w:rsidP="00861EFF">
            <w:pPr>
              <w:spacing w:after="160" w:line="259" w:lineRule="auto"/>
              <w:rPr>
                <w:sz w:val="24"/>
                <w:szCs w:val="24"/>
              </w:rPr>
            </w:pPr>
            <w:r w:rsidRPr="00861EFF">
              <w:rPr>
                <w:sz w:val="24"/>
                <w:szCs w:val="24"/>
              </w:rPr>
              <w:t>Participation Pass/Fail</w:t>
            </w:r>
          </w:p>
        </w:tc>
      </w:tr>
      <w:tr w:rsidR="00861EFF" w:rsidRPr="00861EFF" w14:paraId="3C1310C3" w14:textId="77777777" w:rsidTr="004566DC">
        <w:tc>
          <w:tcPr>
            <w:tcW w:w="1980" w:type="dxa"/>
          </w:tcPr>
          <w:p w14:paraId="48243BB2" w14:textId="77777777" w:rsidR="00861EFF" w:rsidRPr="00861EFF" w:rsidRDefault="00861EFF" w:rsidP="00861EFF">
            <w:pPr>
              <w:spacing w:after="160" w:line="259" w:lineRule="auto"/>
              <w:rPr>
                <w:b/>
                <w:bCs/>
                <w:sz w:val="24"/>
                <w:szCs w:val="24"/>
              </w:rPr>
            </w:pPr>
            <w:r w:rsidRPr="00861EFF">
              <w:rPr>
                <w:b/>
                <w:bCs/>
                <w:sz w:val="24"/>
                <w:szCs w:val="24"/>
              </w:rPr>
              <w:br/>
              <w:t>Module Website</w:t>
            </w:r>
          </w:p>
        </w:tc>
        <w:tc>
          <w:tcPr>
            <w:tcW w:w="7036" w:type="dxa"/>
            <w:vAlign w:val="center"/>
          </w:tcPr>
          <w:p w14:paraId="3113058A" w14:textId="77777777" w:rsidR="00861EFF" w:rsidRPr="00861EFF" w:rsidRDefault="00861EFF" w:rsidP="00FF77DC">
            <w:pPr>
              <w:spacing w:line="259" w:lineRule="auto"/>
              <w:rPr>
                <w:sz w:val="24"/>
                <w:szCs w:val="24"/>
              </w:rPr>
            </w:pPr>
            <w:r w:rsidRPr="00861EFF">
              <w:rPr>
                <w:sz w:val="24"/>
                <w:szCs w:val="24"/>
              </w:rPr>
              <w:t>https://www.tcd.ie/law/programmes/undergraduate/modules</w:t>
            </w:r>
          </w:p>
          <w:p w14:paraId="41C84BDC" w14:textId="77777777" w:rsidR="00861EFF" w:rsidRPr="00861EFF" w:rsidRDefault="00861EFF" w:rsidP="00861EFF">
            <w:pPr>
              <w:spacing w:after="160" w:line="259" w:lineRule="auto"/>
              <w:rPr>
                <w:sz w:val="24"/>
                <w:szCs w:val="24"/>
              </w:rPr>
            </w:pPr>
            <w:r w:rsidRPr="00861EFF">
              <w:rPr>
                <w:sz w:val="24"/>
                <w:szCs w:val="24"/>
              </w:rPr>
              <w:t>https://tcd.blackboard.com/</w:t>
            </w:r>
          </w:p>
        </w:tc>
      </w:tr>
    </w:tbl>
    <w:p w14:paraId="34938737" w14:textId="77777777" w:rsidR="00F657A0" w:rsidRDefault="00F657A0"/>
    <w:tbl>
      <w:tblPr>
        <w:tblStyle w:val="TableGrid"/>
        <w:tblW w:w="0" w:type="auto"/>
        <w:tblLook w:val="04A0" w:firstRow="1" w:lastRow="0" w:firstColumn="1" w:lastColumn="0" w:noHBand="0" w:noVBand="1"/>
      </w:tblPr>
      <w:tblGrid>
        <w:gridCol w:w="2263"/>
        <w:gridCol w:w="6753"/>
      </w:tblGrid>
      <w:tr w:rsidR="00B15683" w:rsidRPr="005B5FF9" w14:paraId="455A5941" w14:textId="77777777" w:rsidTr="00E9666E">
        <w:tc>
          <w:tcPr>
            <w:tcW w:w="2263" w:type="dxa"/>
          </w:tcPr>
          <w:p w14:paraId="5E2AE7C7"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2F0A9DF4" w14:textId="75AE056C"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D50C76">
              <w:rPr>
                <w:rFonts w:eastAsia="Times New Roman" w:cstheme="minorHAnsi"/>
                <w:color w:val="000000" w:themeColor="text1"/>
                <w:sz w:val="24"/>
                <w:szCs w:val="24"/>
              </w:rPr>
              <w:t>4</w:t>
            </w:r>
            <w:r w:rsidRPr="005B5FF9">
              <w:rPr>
                <w:rFonts w:eastAsia="Times New Roman" w:cstheme="minorHAnsi"/>
                <w:color w:val="000000" w:themeColor="text1"/>
                <w:sz w:val="24"/>
                <w:szCs w:val="24"/>
              </w:rPr>
              <w:t>015</w:t>
            </w:r>
          </w:p>
        </w:tc>
      </w:tr>
      <w:tr w:rsidR="00B15683" w:rsidRPr="005B5FF9" w14:paraId="4B34EE09" w14:textId="77777777" w:rsidTr="00E9666E">
        <w:tc>
          <w:tcPr>
            <w:tcW w:w="2263" w:type="dxa"/>
          </w:tcPr>
          <w:p w14:paraId="361EF49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Name</w:t>
            </w:r>
          </w:p>
        </w:tc>
        <w:tc>
          <w:tcPr>
            <w:tcW w:w="6753" w:type="dxa"/>
            <w:vAlign w:val="center"/>
          </w:tcPr>
          <w:p w14:paraId="5C9B41B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LAW, SUSTAINABILITY AND FINANCE</w:t>
            </w:r>
          </w:p>
        </w:tc>
      </w:tr>
      <w:tr w:rsidR="00B15683" w:rsidRPr="005B5FF9" w14:paraId="2C048933" w14:textId="77777777" w:rsidTr="00E9666E">
        <w:tc>
          <w:tcPr>
            <w:tcW w:w="2263" w:type="dxa"/>
          </w:tcPr>
          <w:p w14:paraId="489C9FF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BB1B89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15683" w:rsidRPr="005B5FF9" w14:paraId="2EE13158" w14:textId="77777777" w:rsidTr="00E9666E">
        <w:tc>
          <w:tcPr>
            <w:tcW w:w="2263" w:type="dxa"/>
          </w:tcPr>
          <w:p w14:paraId="4510306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91DFF8B"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59B73BB3" w14:textId="77777777" w:rsidTr="00E9666E">
        <w:tc>
          <w:tcPr>
            <w:tcW w:w="2263" w:type="dxa"/>
          </w:tcPr>
          <w:p w14:paraId="102EB924"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B814815"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3E41C195" w14:textId="77777777" w:rsidTr="00E9666E">
        <w:tc>
          <w:tcPr>
            <w:tcW w:w="2263" w:type="dxa"/>
          </w:tcPr>
          <w:p w14:paraId="657A156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794B072"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Dr Felix Mezzanotte</w:t>
            </w:r>
          </w:p>
        </w:tc>
      </w:tr>
      <w:tr w:rsidR="00B15683" w:rsidRPr="005B5FF9" w14:paraId="576FF6E7" w14:textId="77777777" w:rsidTr="00E9666E">
        <w:tc>
          <w:tcPr>
            <w:tcW w:w="2263" w:type="dxa"/>
          </w:tcPr>
          <w:p w14:paraId="7BAC457F"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Learning Outcomes</w:t>
            </w:r>
          </w:p>
        </w:tc>
        <w:tc>
          <w:tcPr>
            <w:tcW w:w="6753" w:type="dxa"/>
            <w:vAlign w:val="center"/>
          </w:tcPr>
          <w:p w14:paraId="1AF30735"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78684FA5" w14:textId="77777777" w:rsidR="00B15683" w:rsidRPr="005B5FF9" w:rsidRDefault="00B15683" w:rsidP="00B15683">
            <w:pPr>
              <w:numPr>
                <w:ilvl w:val="0"/>
                <w:numId w:val="10"/>
              </w:numPr>
              <w:spacing w:after="9" w:line="271" w:lineRule="auto"/>
              <w:ind w:left="0" w:hanging="360"/>
              <w:rPr>
                <w:rFonts w:eastAsia="Times New Roman" w:cstheme="minorHAnsi"/>
                <w:color w:val="000000" w:themeColor="text1"/>
                <w:sz w:val="24"/>
                <w:szCs w:val="24"/>
              </w:rPr>
            </w:pPr>
            <w:r w:rsidRPr="005B5FF9">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54C47383" w14:textId="77777777" w:rsidR="00B15683" w:rsidRPr="005B5FF9" w:rsidRDefault="00B15683" w:rsidP="00B15683">
            <w:pPr>
              <w:numPr>
                <w:ilvl w:val="0"/>
                <w:numId w:val="10"/>
              </w:numPr>
              <w:spacing w:after="9" w:line="271" w:lineRule="auto"/>
              <w:ind w:left="0" w:hanging="360"/>
              <w:rPr>
                <w:rFonts w:eastAsia="Times New Roman" w:cstheme="minorHAnsi"/>
                <w:color w:val="000000" w:themeColor="text1"/>
                <w:sz w:val="24"/>
                <w:szCs w:val="24"/>
              </w:rPr>
            </w:pPr>
            <w:r w:rsidRPr="005B5FF9">
              <w:rPr>
                <w:rFonts w:eastAsia="Times New Roman" w:cstheme="minorHAnsi"/>
                <w:color w:val="000000" w:themeColor="text1"/>
                <w:sz w:val="24"/>
                <w:szCs w:val="24"/>
              </w:rPr>
              <w:t>Collaborate with peers and act in leadership roles;</w:t>
            </w:r>
          </w:p>
          <w:p w14:paraId="0F904B20" w14:textId="77777777" w:rsidR="00B15683" w:rsidRPr="005B5FF9" w:rsidRDefault="00B15683" w:rsidP="00B15683">
            <w:pPr>
              <w:numPr>
                <w:ilvl w:val="0"/>
                <w:numId w:val="10"/>
              </w:numPr>
              <w:spacing w:after="9" w:line="271" w:lineRule="auto"/>
              <w:ind w:left="0" w:hanging="360"/>
              <w:rPr>
                <w:rFonts w:eastAsia="Times New Roman" w:cstheme="minorHAnsi"/>
                <w:color w:val="000000" w:themeColor="text1"/>
                <w:sz w:val="24"/>
                <w:szCs w:val="24"/>
              </w:rPr>
            </w:pPr>
            <w:r w:rsidRPr="005B5FF9">
              <w:rPr>
                <w:rFonts w:eastAsia="Times New Roman" w:cstheme="minorHAnsi"/>
                <w:color w:val="000000" w:themeColor="text1"/>
                <w:sz w:val="24"/>
                <w:szCs w:val="24"/>
              </w:rPr>
              <w:t>Constructively evaluate the work of others;</w:t>
            </w:r>
          </w:p>
          <w:p w14:paraId="2D9EB8A2" w14:textId="77777777" w:rsidR="00B15683" w:rsidRPr="005B5FF9" w:rsidRDefault="00B15683" w:rsidP="00B15683">
            <w:pPr>
              <w:numPr>
                <w:ilvl w:val="0"/>
                <w:numId w:val="10"/>
              </w:numPr>
              <w:spacing w:after="9" w:line="271" w:lineRule="auto"/>
              <w:ind w:left="0" w:hanging="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Synthesise and evaluate a variety of legal research methods, legal sources, findings and analysis. </w:t>
            </w:r>
          </w:p>
          <w:p w14:paraId="3D1DE68F" w14:textId="77777777" w:rsidR="00B15683" w:rsidRPr="005B5FF9" w:rsidRDefault="00B15683" w:rsidP="00B15683">
            <w:pPr>
              <w:numPr>
                <w:ilvl w:val="0"/>
                <w:numId w:val="10"/>
              </w:numPr>
              <w:spacing w:after="9" w:line="271" w:lineRule="auto"/>
              <w:ind w:left="0" w:hanging="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Critically analyse an area of law through independent research; </w:t>
            </w:r>
          </w:p>
          <w:p w14:paraId="3F22CF45" w14:textId="77777777" w:rsidR="00B15683" w:rsidRPr="005B5FF9" w:rsidRDefault="00B15683" w:rsidP="00B15683">
            <w:pPr>
              <w:numPr>
                <w:ilvl w:val="0"/>
                <w:numId w:val="10"/>
              </w:numPr>
              <w:spacing w:after="9" w:line="271" w:lineRule="auto"/>
              <w:ind w:left="0" w:hanging="360"/>
              <w:rPr>
                <w:rFonts w:eastAsia="Times New Roman" w:cstheme="minorHAnsi"/>
                <w:color w:val="000000" w:themeColor="text1"/>
                <w:sz w:val="24"/>
                <w:szCs w:val="24"/>
              </w:rPr>
            </w:pPr>
            <w:r w:rsidRPr="005B5FF9">
              <w:rPr>
                <w:rFonts w:eastAsia="Times New Roman" w:cstheme="minorHAnsi"/>
                <w:color w:val="000000" w:themeColor="text1"/>
                <w:sz w:val="24"/>
                <w:szCs w:val="24"/>
              </w:rPr>
              <w:t>Consult with and respond to the needs of research users;</w:t>
            </w:r>
          </w:p>
          <w:p w14:paraId="3576634F" w14:textId="77777777" w:rsidR="00B15683" w:rsidRPr="005B5FF9" w:rsidRDefault="00B15683" w:rsidP="00B15683">
            <w:pPr>
              <w:numPr>
                <w:ilvl w:val="0"/>
                <w:numId w:val="10"/>
              </w:numPr>
              <w:spacing w:after="9" w:line="271" w:lineRule="auto"/>
              <w:ind w:left="0" w:hanging="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Effectively communicate research findings. </w:t>
            </w:r>
          </w:p>
          <w:p w14:paraId="19CC8DFE" w14:textId="77777777" w:rsidR="00B15683" w:rsidRPr="005B5FF9" w:rsidRDefault="00B15683" w:rsidP="00E9666E">
            <w:pPr>
              <w:spacing w:after="9" w:line="271" w:lineRule="auto"/>
              <w:ind w:left="708" w:right="15"/>
              <w:rPr>
                <w:rFonts w:eastAsia="Times New Roman" w:cstheme="minorHAnsi"/>
                <w:color w:val="000000" w:themeColor="text1"/>
                <w:sz w:val="24"/>
                <w:szCs w:val="24"/>
              </w:rPr>
            </w:pPr>
          </w:p>
        </w:tc>
      </w:tr>
      <w:tr w:rsidR="00B15683" w:rsidRPr="005B5FF9" w14:paraId="40E1E53B" w14:textId="77777777" w:rsidTr="00E9666E">
        <w:tc>
          <w:tcPr>
            <w:tcW w:w="2263" w:type="dxa"/>
          </w:tcPr>
          <w:p w14:paraId="7D5FED8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Content</w:t>
            </w:r>
          </w:p>
        </w:tc>
        <w:tc>
          <w:tcPr>
            <w:tcW w:w="6753" w:type="dxa"/>
            <w:vAlign w:val="center"/>
          </w:tcPr>
          <w:p w14:paraId="64277C26" w14:textId="77777777" w:rsidR="00B15683" w:rsidRDefault="00B15683" w:rsidP="00E9666E">
            <w:pPr>
              <w:rPr>
                <w:rFonts w:cstheme="minorHAnsi"/>
                <w:sz w:val="24"/>
                <w:szCs w:val="24"/>
              </w:rPr>
            </w:pPr>
            <w:r>
              <w:rPr>
                <w:rFonts w:cstheme="minorHAnsi"/>
                <w:sz w:val="24"/>
                <w:szCs w:val="24"/>
              </w:rPr>
              <w:t xml:space="preserve">In recent years, the financial sector in Europe has been given an </w:t>
            </w:r>
            <w:r w:rsidRPr="007C3D5A">
              <w:rPr>
                <w:rFonts w:cstheme="minorHAnsi"/>
                <w:sz w:val="24"/>
                <w:szCs w:val="24"/>
              </w:rPr>
              <w:t xml:space="preserve">increasingly important </w:t>
            </w:r>
            <w:r>
              <w:rPr>
                <w:rFonts w:cstheme="minorHAnsi"/>
                <w:sz w:val="24"/>
                <w:szCs w:val="24"/>
              </w:rPr>
              <w:t xml:space="preserve">role in promoting policies that </w:t>
            </w:r>
            <w:r w:rsidRPr="007C3D5A">
              <w:rPr>
                <w:rFonts w:cstheme="minorHAnsi"/>
                <w:sz w:val="24"/>
                <w:szCs w:val="24"/>
              </w:rPr>
              <w:t>mitigat</w:t>
            </w:r>
            <w:r>
              <w:rPr>
                <w:rFonts w:cstheme="minorHAnsi"/>
                <w:sz w:val="24"/>
                <w:szCs w:val="24"/>
              </w:rPr>
              <w:t>e</w:t>
            </w:r>
            <w:r w:rsidRPr="007C3D5A">
              <w:rPr>
                <w:rFonts w:cstheme="minorHAnsi"/>
                <w:sz w:val="24"/>
                <w:szCs w:val="24"/>
              </w:rPr>
              <w:t xml:space="preserve"> climate change and global warming and</w:t>
            </w:r>
            <w:r>
              <w:rPr>
                <w:rFonts w:cstheme="minorHAnsi"/>
                <w:sz w:val="24"/>
                <w:szCs w:val="24"/>
              </w:rPr>
              <w:t xml:space="preserve"> policies that</w:t>
            </w:r>
            <w:r w:rsidRPr="007C3D5A">
              <w:rPr>
                <w:rFonts w:cstheme="minorHAnsi"/>
                <w:sz w:val="24"/>
                <w:szCs w:val="24"/>
              </w:rPr>
              <w:t xml:space="preserve"> foste</w:t>
            </w:r>
            <w:r>
              <w:rPr>
                <w:rFonts w:cstheme="minorHAnsi"/>
                <w:sz w:val="24"/>
                <w:szCs w:val="24"/>
              </w:rPr>
              <w:t xml:space="preserve">r </w:t>
            </w:r>
            <w:r w:rsidRPr="007C3D5A">
              <w:rPr>
                <w:rFonts w:cstheme="minorHAnsi"/>
                <w:sz w:val="24"/>
                <w:szCs w:val="24"/>
              </w:rPr>
              <w:t>fair</w:t>
            </w:r>
            <w:r>
              <w:rPr>
                <w:rFonts w:cstheme="minorHAnsi"/>
                <w:sz w:val="24"/>
                <w:szCs w:val="24"/>
              </w:rPr>
              <w:t>er</w:t>
            </w:r>
            <w:r w:rsidRPr="007C3D5A">
              <w:rPr>
                <w:rFonts w:cstheme="minorHAnsi"/>
                <w:sz w:val="24"/>
                <w:szCs w:val="24"/>
              </w:rPr>
              <w:t xml:space="preserve"> societ</w:t>
            </w:r>
            <w:r>
              <w:rPr>
                <w:rFonts w:cstheme="minorHAnsi"/>
                <w:sz w:val="24"/>
                <w:szCs w:val="24"/>
              </w:rPr>
              <w:t>ies</w:t>
            </w:r>
            <w:r w:rsidRPr="007C3D5A">
              <w:rPr>
                <w:rFonts w:cstheme="minorHAnsi"/>
                <w:sz w:val="24"/>
                <w:szCs w:val="24"/>
              </w:rPr>
              <w:t>. Climate risk affects the performance of companies</w:t>
            </w:r>
            <w:r>
              <w:rPr>
                <w:rFonts w:cstheme="minorHAnsi"/>
                <w:sz w:val="24"/>
                <w:szCs w:val="24"/>
              </w:rPr>
              <w:t xml:space="preserve"> and the real economy</w:t>
            </w:r>
            <w:r w:rsidRPr="007C3D5A">
              <w:rPr>
                <w:rFonts w:cstheme="minorHAnsi"/>
                <w:sz w:val="24"/>
                <w:szCs w:val="24"/>
              </w:rPr>
              <w:t>. It translates into</w:t>
            </w:r>
            <w:r>
              <w:rPr>
                <w:rFonts w:cstheme="minorHAnsi"/>
                <w:sz w:val="24"/>
                <w:szCs w:val="24"/>
              </w:rPr>
              <w:t xml:space="preserve"> greater</w:t>
            </w:r>
            <w:r w:rsidRPr="007C3D5A">
              <w:rPr>
                <w:rFonts w:cstheme="minorHAnsi"/>
                <w:sz w:val="24"/>
                <w:szCs w:val="24"/>
              </w:rPr>
              <w:t xml:space="preserve"> financial risk, affecting </w:t>
            </w:r>
            <w:r>
              <w:rPr>
                <w:rFonts w:cstheme="minorHAnsi"/>
                <w:sz w:val="24"/>
                <w:szCs w:val="24"/>
              </w:rPr>
              <w:t xml:space="preserve">investment returns </w:t>
            </w:r>
            <w:r w:rsidRPr="007C3D5A">
              <w:rPr>
                <w:rFonts w:cstheme="minorHAnsi"/>
                <w:sz w:val="24"/>
                <w:szCs w:val="24"/>
              </w:rPr>
              <w:t xml:space="preserve">and </w:t>
            </w:r>
            <w:r>
              <w:rPr>
                <w:rFonts w:cstheme="minorHAnsi"/>
                <w:sz w:val="24"/>
                <w:szCs w:val="24"/>
              </w:rPr>
              <w:t xml:space="preserve">threatening the </w:t>
            </w:r>
            <w:r w:rsidRPr="007C3D5A">
              <w:rPr>
                <w:rFonts w:cstheme="minorHAnsi"/>
                <w:sz w:val="24"/>
                <w:szCs w:val="24"/>
              </w:rPr>
              <w:t xml:space="preserve">stability </w:t>
            </w:r>
            <w:r>
              <w:rPr>
                <w:rFonts w:cstheme="minorHAnsi"/>
                <w:sz w:val="24"/>
                <w:szCs w:val="24"/>
              </w:rPr>
              <w:t>in</w:t>
            </w:r>
            <w:r w:rsidRPr="007C3D5A">
              <w:rPr>
                <w:rFonts w:cstheme="minorHAnsi"/>
                <w:sz w:val="24"/>
                <w:szCs w:val="24"/>
              </w:rPr>
              <w:t xml:space="preserve"> the financial sector. </w:t>
            </w:r>
            <w:r>
              <w:rPr>
                <w:rFonts w:cstheme="minorHAnsi"/>
                <w:sz w:val="24"/>
                <w:szCs w:val="24"/>
              </w:rPr>
              <w:t>On the sustainable investing front, while a</w:t>
            </w:r>
            <w:r w:rsidRPr="007C3D5A">
              <w:rPr>
                <w:rFonts w:cstheme="minorHAnsi"/>
                <w:sz w:val="24"/>
                <w:szCs w:val="24"/>
              </w:rPr>
              <w:t>ccelerating sustainable investing (investments that pursue environmental or social investment objectives) can be</w:t>
            </w:r>
            <w:r>
              <w:rPr>
                <w:rFonts w:cstheme="minorHAnsi"/>
                <w:sz w:val="24"/>
                <w:szCs w:val="24"/>
              </w:rPr>
              <w:t xml:space="preserve"> a </w:t>
            </w:r>
            <w:r w:rsidRPr="007C3D5A">
              <w:rPr>
                <w:rFonts w:cstheme="minorHAnsi"/>
                <w:sz w:val="24"/>
                <w:szCs w:val="24"/>
              </w:rPr>
              <w:t xml:space="preserve">highly beneficial </w:t>
            </w:r>
            <w:r>
              <w:rPr>
                <w:rFonts w:cstheme="minorHAnsi"/>
                <w:sz w:val="24"/>
                <w:szCs w:val="24"/>
              </w:rPr>
              <w:t>tenet, it also generates greenwashing risk</w:t>
            </w:r>
            <w:r w:rsidRPr="007C3D5A">
              <w:rPr>
                <w:rFonts w:cstheme="minorHAnsi"/>
                <w:sz w:val="24"/>
                <w:szCs w:val="24"/>
              </w:rPr>
              <w:t>, that is, the risk that investment products be</w:t>
            </w:r>
            <w:r>
              <w:rPr>
                <w:rFonts w:cstheme="minorHAnsi"/>
                <w:sz w:val="24"/>
                <w:szCs w:val="24"/>
              </w:rPr>
              <w:t xml:space="preserve"> marketed and</w:t>
            </w:r>
            <w:r w:rsidRPr="007C3D5A">
              <w:rPr>
                <w:rFonts w:cstheme="minorHAnsi"/>
                <w:sz w:val="24"/>
                <w:szCs w:val="24"/>
              </w:rPr>
              <w:t xml:space="preserve"> sold to investors as </w:t>
            </w:r>
            <w:r>
              <w:rPr>
                <w:rFonts w:cstheme="minorHAnsi"/>
                <w:sz w:val="24"/>
                <w:szCs w:val="24"/>
              </w:rPr>
              <w:t xml:space="preserve">making an </w:t>
            </w:r>
            <w:r w:rsidRPr="007C3D5A">
              <w:rPr>
                <w:rFonts w:cstheme="minorHAnsi"/>
                <w:sz w:val="24"/>
                <w:szCs w:val="24"/>
              </w:rPr>
              <w:t>environmental or societal</w:t>
            </w:r>
            <w:r>
              <w:rPr>
                <w:rFonts w:cstheme="minorHAnsi"/>
                <w:sz w:val="24"/>
                <w:szCs w:val="24"/>
              </w:rPr>
              <w:t xml:space="preserve"> contribution </w:t>
            </w:r>
            <w:r w:rsidRPr="007C3D5A">
              <w:rPr>
                <w:rFonts w:cstheme="minorHAnsi"/>
                <w:sz w:val="24"/>
                <w:szCs w:val="24"/>
              </w:rPr>
              <w:t xml:space="preserve">when in reality they do not. </w:t>
            </w:r>
            <w:r>
              <w:rPr>
                <w:rFonts w:cstheme="minorHAnsi"/>
                <w:sz w:val="24"/>
                <w:szCs w:val="24"/>
              </w:rPr>
              <w:t>This way, g</w:t>
            </w:r>
            <w:r w:rsidRPr="007C3D5A">
              <w:rPr>
                <w:rFonts w:cstheme="minorHAnsi"/>
                <w:sz w:val="24"/>
                <w:szCs w:val="24"/>
              </w:rPr>
              <w:t>reenwashing exposes investors (including shareholders) to abuse</w:t>
            </w:r>
            <w:r>
              <w:rPr>
                <w:rFonts w:cstheme="minorHAnsi"/>
                <w:sz w:val="24"/>
                <w:szCs w:val="24"/>
              </w:rPr>
              <w:t xml:space="preserve"> and loss</w:t>
            </w:r>
            <w:r w:rsidRPr="007C3D5A">
              <w:rPr>
                <w:rFonts w:cstheme="minorHAnsi"/>
                <w:sz w:val="24"/>
                <w:szCs w:val="24"/>
              </w:rPr>
              <w:t xml:space="preserve">. </w:t>
            </w:r>
          </w:p>
          <w:p w14:paraId="59D2BB9C" w14:textId="77777777" w:rsidR="00B15683" w:rsidRPr="007C3D5A" w:rsidRDefault="00B15683" w:rsidP="00E9666E">
            <w:pPr>
              <w:rPr>
                <w:rFonts w:cstheme="minorHAnsi"/>
                <w:sz w:val="24"/>
                <w:szCs w:val="24"/>
              </w:rPr>
            </w:pPr>
          </w:p>
          <w:p w14:paraId="0474288A" w14:textId="77777777" w:rsidR="00B15683" w:rsidRPr="007C3D5A" w:rsidRDefault="00B15683" w:rsidP="00E9666E">
            <w:pPr>
              <w:rPr>
                <w:rFonts w:cstheme="minorHAnsi"/>
                <w:sz w:val="24"/>
                <w:szCs w:val="24"/>
              </w:rPr>
            </w:pPr>
            <w:r w:rsidRPr="007C3D5A">
              <w:rPr>
                <w:rFonts w:cstheme="minorHAnsi"/>
                <w:sz w:val="24"/>
                <w:szCs w:val="24"/>
              </w:rPr>
              <w:t>This research group will focus on the law and policy of sustainable finance and address important legal problems arising from the policy of integrating sustainability in</w:t>
            </w:r>
            <w:r>
              <w:rPr>
                <w:rFonts w:cstheme="minorHAnsi"/>
                <w:sz w:val="24"/>
                <w:szCs w:val="24"/>
              </w:rPr>
              <w:t xml:space="preserve"> the financial sector</w:t>
            </w:r>
            <w:r w:rsidRPr="007C3D5A">
              <w:rPr>
                <w:rFonts w:cstheme="minorHAnsi"/>
                <w:sz w:val="24"/>
                <w:szCs w:val="24"/>
              </w:rPr>
              <w:t xml:space="preserve">. Potential research topics include: </w:t>
            </w:r>
          </w:p>
          <w:p w14:paraId="7743F9F1" w14:textId="77777777" w:rsidR="00B15683" w:rsidRPr="007C3D5A" w:rsidRDefault="00B15683" w:rsidP="00E9666E">
            <w:pPr>
              <w:rPr>
                <w:rFonts w:cstheme="minorHAnsi"/>
                <w:sz w:val="24"/>
                <w:szCs w:val="24"/>
              </w:rPr>
            </w:pPr>
          </w:p>
          <w:p w14:paraId="27EC18A1"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Investor decision-making and sustainability</w:t>
            </w:r>
          </w:p>
          <w:p w14:paraId="2779A18C"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Corporate governance, shareholder engagement and sustainability</w:t>
            </w:r>
          </w:p>
          <w:p w14:paraId="00372F29"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lastRenderedPageBreak/>
              <w:t>Regulatory response to greenwashing (SFDR, CSRD, Taxonomy Regulation, Green Bonds, Labels, ESG ratings, etc.)</w:t>
            </w:r>
          </w:p>
          <w:p w14:paraId="6018ED51"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 xml:space="preserve">Greenwashing and law enforcement </w:t>
            </w:r>
          </w:p>
          <w:p w14:paraId="375529D3"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Corporate sustainability reporting and ‘double materiality’ approach</w:t>
            </w:r>
          </w:p>
          <w:p w14:paraId="59324D02"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Corporate sustainability due diligence</w:t>
            </w:r>
          </w:p>
          <w:p w14:paraId="79C118E5"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 xml:space="preserve">Obligations of investment firms in a sustainable finance context </w:t>
            </w:r>
          </w:p>
          <w:p w14:paraId="7FE4FADB"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Managing climate risk in the banking system</w:t>
            </w:r>
          </w:p>
          <w:p w14:paraId="0E789288"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Challenges to the effective compliance with sustainable finance rules</w:t>
            </w:r>
          </w:p>
          <w:p w14:paraId="429A1F55" w14:textId="77777777" w:rsidR="00F83313" w:rsidRPr="00F83313" w:rsidRDefault="00F83313" w:rsidP="00F83313">
            <w:pPr>
              <w:pStyle w:val="ListParagraph"/>
              <w:numPr>
                <w:ilvl w:val="0"/>
                <w:numId w:val="21"/>
              </w:numPr>
              <w:spacing w:after="200" w:line="276" w:lineRule="auto"/>
              <w:contextualSpacing/>
              <w:rPr>
                <w:sz w:val="24"/>
                <w:szCs w:val="24"/>
                <w:lang w:val="en-HK"/>
              </w:rPr>
            </w:pPr>
            <w:r w:rsidRPr="00F83313">
              <w:rPr>
                <w:sz w:val="24"/>
                <w:szCs w:val="24"/>
                <w:lang w:val="en-HK"/>
              </w:rPr>
              <w:t>Crypto assets and sustainability concerns</w:t>
            </w:r>
          </w:p>
          <w:p w14:paraId="7EBA1433" w14:textId="77777777" w:rsidR="003F3422" w:rsidRDefault="003F3422" w:rsidP="003F3422">
            <w:pPr>
              <w:pStyle w:val="ListParagraph"/>
              <w:spacing w:after="200" w:line="276" w:lineRule="auto"/>
              <w:contextualSpacing/>
              <w:rPr>
                <w:sz w:val="24"/>
                <w:szCs w:val="24"/>
                <w:lang w:val="en-HK"/>
              </w:rPr>
            </w:pPr>
          </w:p>
          <w:p w14:paraId="36E0FEB4" w14:textId="7C666192"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To catch up with recent events in the topic of law, sustainability, and finance, it is suggested that you visit the following websites:</w:t>
            </w:r>
          </w:p>
          <w:p w14:paraId="70981974"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European Commission</w:t>
            </w:r>
          </w:p>
          <w:p w14:paraId="16155DB8"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https://finance.ec.europa.eu/sustainable-finance_en</w:t>
            </w:r>
          </w:p>
          <w:p w14:paraId="4CB928F2" w14:textId="77777777" w:rsidR="003F3422" w:rsidRPr="003F3422" w:rsidRDefault="003F3422" w:rsidP="003F3422">
            <w:pPr>
              <w:pStyle w:val="ListParagraph"/>
              <w:spacing w:after="200" w:line="276" w:lineRule="auto"/>
              <w:contextualSpacing/>
              <w:rPr>
                <w:sz w:val="24"/>
                <w:szCs w:val="24"/>
                <w:lang w:val="en-HK"/>
              </w:rPr>
            </w:pPr>
          </w:p>
          <w:p w14:paraId="7664A23A"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European Securities and Markets Authority</w:t>
            </w:r>
          </w:p>
          <w:p w14:paraId="0DB094DE"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https://www.esma.europa.eu/esmas-activities/sustainable-finance</w:t>
            </w:r>
          </w:p>
          <w:p w14:paraId="4A4BBD9F" w14:textId="77777777" w:rsidR="003F3422" w:rsidRPr="003F3422" w:rsidRDefault="003F3422" w:rsidP="003F3422">
            <w:pPr>
              <w:pStyle w:val="ListParagraph"/>
              <w:spacing w:after="200" w:line="276" w:lineRule="auto"/>
              <w:contextualSpacing/>
              <w:rPr>
                <w:sz w:val="24"/>
                <w:szCs w:val="24"/>
                <w:lang w:val="en-HK"/>
              </w:rPr>
            </w:pPr>
          </w:p>
          <w:p w14:paraId="56B666B6"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Eurosif</w:t>
            </w:r>
          </w:p>
          <w:p w14:paraId="2E8F27D0"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https://www.eurosif.org/</w:t>
            </w:r>
          </w:p>
          <w:p w14:paraId="596A9834"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UNEP Finance Initiative</w:t>
            </w:r>
          </w:p>
          <w:p w14:paraId="695DD8C2"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https://www.unepfi.org/</w:t>
            </w:r>
          </w:p>
          <w:p w14:paraId="50516A76" w14:textId="77777777" w:rsidR="003F3422" w:rsidRPr="003F3422" w:rsidRDefault="003F3422" w:rsidP="003F3422">
            <w:pPr>
              <w:pStyle w:val="ListParagraph"/>
              <w:spacing w:after="200" w:line="276" w:lineRule="auto"/>
              <w:contextualSpacing/>
              <w:rPr>
                <w:sz w:val="24"/>
                <w:szCs w:val="24"/>
                <w:lang w:val="en-HK"/>
              </w:rPr>
            </w:pPr>
          </w:p>
          <w:p w14:paraId="5E6DFE7E" w14:textId="77777777" w:rsidR="003F3422" w:rsidRPr="003F3422" w:rsidRDefault="003F3422" w:rsidP="003F3422">
            <w:pPr>
              <w:pStyle w:val="ListParagraph"/>
              <w:spacing w:after="200" w:line="276" w:lineRule="auto"/>
              <w:contextualSpacing/>
              <w:rPr>
                <w:sz w:val="24"/>
                <w:szCs w:val="24"/>
                <w:lang w:val="en-HK"/>
              </w:rPr>
            </w:pPr>
            <w:r w:rsidRPr="003F3422">
              <w:rPr>
                <w:sz w:val="24"/>
                <w:szCs w:val="24"/>
                <w:lang w:val="en-HK"/>
              </w:rPr>
              <w:t>Trinity Library: for journal articles/books on law, sustainability, and finance</w:t>
            </w:r>
          </w:p>
          <w:p w14:paraId="1733FF9D" w14:textId="3CC90882" w:rsidR="00F83313" w:rsidRPr="00DC0A17" w:rsidRDefault="003F3422" w:rsidP="00382C52">
            <w:pPr>
              <w:pStyle w:val="ListParagraph"/>
              <w:widowControl/>
              <w:spacing w:line="276" w:lineRule="auto"/>
              <w:contextualSpacing/>
              <w:rPr>
                <w:sz w:val="24"/>
                <w:szCs w:val="24"/>
                <w:lang w:val="en-HK"/>
              </w:rPr>
            </w:pPr>
            <w:r w:rsidRPr="003F3422">
              <w:rPr>
                <w:sz w:val="24"/>
                <w:szCs w:val="24"/>
                <w:lang w:val="en-HK"/>
              </w:rPr>
              <w:t>https://www.tcd.ie/library/</w:t>
            </w:r>
          </w:p>
        </w:tc>
      </w:tr>
      <w:tr w:rsidR="00B15683" w:rsidRPr="005B5FF9" w14:paraId="5D7082A7" w14:textId="77777777" w:rsidTr="00E9666E">
        <w:tc>
          <w:tcPr>
            <w:tcW w:w="2263" w:type="dxa"/>
          </w:tcPr>
          <w:p w14:paraId="3523CEF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Recommended Reading List</w:t>
            </w:r>
          </w:p>
        </w:tc>
        <w:tc>
          <w:tcPr>
            <w:tcW w:w="6753" w:type="dxa"/>
            <w:vAlign w:val="center"/>
          </w:tcPr>
          <w:p w14:paraId="39C6CA78" w14:textId="77777777" w:rsidR="00B15683" w:rsidRDefault="00B15683" w:rsidP="00E9666E">
            <w:pPr>
              <w:widowControl w:val="0"/>
              <w:spacing w:line="240" w:lineRule="atLeast"/>
              <w:ind w:right="-360"/>
              <w:rPr>
                <w:rFonts w:eastAsia="Times New Roman" w:cstheme="minorHAnsi"/>
                <w:color w:val="000000" w:themeColor="text1"/>
                <w:sz w:val="24"/>
                <w:szCs w:val="24"/>
              </w:rPr>
            </w:pPr>
            <w:r>
              <w:rPr>
                <w:rFonts w:eastAsia="Times New Roman" w:cstheme="minorHAnsi"/>
                <w:color w:val="000000" w:themeColor="text1"/>
                <w:sz w:val="24"/>
                <w:szCs w:val="24"/>
              </w:rPr>
              <w:t>The reading list will be determined by the student and the academic leader at the start of the module. This is a novel area of research. Research material will largely consist of primary sources of law and regulation, and secondary sources including recent journal articles, report and studies produced by NGOs, government, consulting firms and international agencies involved in sustainability, corporate and finance. Depending on the topic chosen, court decisions may also serve as legal source underpinning the research.</w:t>
            </w:r>
          </w:p>
          <w:p w14:paraId="1A522C0C" w14:textId="77777777" w:rsidR="00B15683" w:rsidRPr="005B5FF9" w:rsidRDefault="00B15683" w:rsidP="00E9666E">
            <w:pPr>
              <w:widowControl w:val="0"/>
              <w:spacing w:line="240" w:lineRule="atLeast"/>
              <w:ind w:right="-360"/>
              <w:rPr>
                <w:rFonts w:eastAsia="Times New Roman" w:cstheme="minorHAnsi"/>
                <w:color w:val="000000" w:themeColor="text1"/>
                <w:sz w:val="24"/>
                <w:szCs w:val="24"/>
              </w:rPr>
            </w:pPr>
            <w:r>
              <w:rPr>
                <w:rFonts w:eastAsia="Times New Roman" w:cstheme="minorHAnsi"/>
                <w:color w:val="000000" w:themeColor="text1"/>
                <w:sz w:val="24"/>
                <w:szCs w:val="24"/>
              </w:rPr>
              <w:t>Importantly, this is an area of research characterised by interdisciplinarity. Student should be willing to utilise in their research literature produced in the area of business, economics, finance, environment, society, among other disciplines.</w:t>
            </w:r>
          </w:p>
        </w:tc>
      </w:tr>
      <w:tr w:rsidR="00B15683" w:rsidRPr="005B5FF9" w14:paraId="4FA1593B" w14:textId="77777777" w:rsidTr="00E9666E">
        <w:tc>
          <w:tcPr>
            <w:tcW w:w="2263" w:type="dxa"/>
          </w:tcPr>
          <w:p w14:paraId="405126A5"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 Requisite</w:t>
            </w:r>
          </w:p>
        </w:tc>
        <w:tc>
          <w:tcPr>
            <w:tcW w:w="6753" w:type="dxa"/>
            <w:vAlign w:val="center"/>
          </w:tcPr>
          <w:p w14:paraId="044469F4" w14:textId="77777777" w:rsidR="00B15683" w:rsidRPr="005B5FF9" w:rsidRDefault="00B15683" w:rsidP="00E9666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B15683" w:rsidRPr="005B5FF9" w14:paraId="32B1DBA2" w14:textId="77777777" w:rsidTr="00E9666E">
        <w:tc>
          <w:tcPr>
            <w:tcW w:w="2263" w:type="dxa"/>
          </w:tcPr>
          <w:p w14:paraId="7BE910F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 xml:space="preserve">Assessment </w:t>
            </w:r>
            <w:r w:rsidRPr="005B5FF9">
              <w:rPr>
                <w:rStyle w:val="Strong"/>
                <w:rFonts w:cstheme="minorHAnsi"/>
                <w:color w:val="000000" w:themeColor="text1"/>
                <w:sz w:val="24"/>
                <w:szCs w:val="24"/>
              </w:rPr>
              <w:lastRenderedPageBreak/>
              <w:t>Details@I-MOD-ASSM</w:t>
            </w:r>
          </w:p>
        </w:tc>
        <w:tc>
          <w:tcPr>
            <w:tcW w:w="6753" w:type="dxa"/>
            <w:vAlign w:val="center"/>
          </w:tcPr>
          <w:p w14:paraId="373D8A9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Individual Project 80%</w:t>
            </w:r>
          </w:p>
          <w:p w14:paraId="4EFB4E46"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19F6B7D6"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 xml:space="preserve">Reflective Journal Pass/Fail </w:t>
            </w:r>
          </w:p>
          <w:p w14:paraId="28F74F8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6CF8D9D6" w14:textId="77777777" w:rsidTr="00E9666E">
        <w:tc>
          <w:tcPr>
            <w:tcW w:w="2263" w:type="dxa"/>
          </w:tcPr>
          <w:p w14:paraId="6C43B28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Module Website</w:t>
            </w:r>
          </w:p>
        </w:tc>
        <w:tc>
          <w:tcPr>
            <w:tcW w:w="6753" w:type="dxa"/>
            <w:vAlign w:val="center"/>
          </w:tcPr>
          <w:p w14:paraId="7C25260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831E3B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r w:rsidR="00B15683" w:rsidRPr="005B5FF9" w14:paraId="6FDF5FEC" w14:textId="77777777" w:rsidTr="00E9666E">
        <w:tc>
          <w:tcPr>
            <w:tcW w:w="2263" w:type="dxa"/>
          </w:tcPr>
          <w:p w14:paraId="21C9CD1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5CDF05A"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88A9658" w14:textId="77777777" w:rsidR="00B15683" w:rsidRPr="009B351B" w:rsidRDefault="00B15683" w:rsidP="00B15683">
            <w:pPr>
              <w:pStyle w:val="ListParagraph"/>
              <w:numPr>
                <w:ilvl w:val="0"/>
                <w:numId w:val="2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57B68C27" w14:textId="77777777" w:rsidR="00B15683" w:rsidRPr="009B351B" w:rsidRDefault="00B15683" w:rsidP="00B15683">
            <w:pPr>
              <w:pStyle w:val="ListParagraph"/>
              <w:numPr>
                <w:ilvl w:val="0"/>
                <w:numId w:val="2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Collaborate with peers and act in leadership roles;</w:t>
            </w:r>
          </w:p>
          <w:p w14:paraId="112B9A60" w14:textId="77777777" w:rsidR="00B15683" w:rsidRPr="009B351B" w:rsidRDefault="00B15683" w:rsidP="00B15683">
            <w:pPr>
              <w:pStyle w:val="ListParagraph"/>
              <w:numPr>
                <w:ilvl w:val="0"/>
                <w:numId w:val="2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Constructively evaluate the work of others;</w:t>
            </w:r>
          </w:p>
          <w:p w14:paraId="50CDFF0F" w14:textId="77777777" w:rsidR="00B15683" w:rsidRPr="009B351B" w:rsidRDefault="00B15683" w:rsidP="00B15683">
            <w:pPr>
              <w:pStyle w:val="ListParagraph"/>
              <w:numPr>
                <w:ilvl w:val="0"/>
                <w:numId w:val="2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Synthesise and evaluate a variety of legal research methods, legal sources, findings and analysis. </w:t>
            </w:r>
          </w:p>
          <w:p w14:paraId="09BEC668" w14:textId="77777777" w:rsidR="00B15683" w:rsidRPr="009B351B" w:rsidRDefault="00B15683" w:rsidP="00B15683">
            <w:pPr>
              <w:pStyle w:val="ListParagraph"/>
              <w:numPr>
                <w:ilvl w:val="0"/>
                <w:numId w:val="2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analyse an area of law through independent research; </w:t>
            </w:r>
          </w:p>
          <w:p w14:paraId="76CE4318" w14:textId="77777777" w:rsidR="00B15683" w:rsidRPr="009B351B" w:rsidRDefault="00B15683" w:rsidP="00B15683">
            <w:pPr>
              <w:pStyle w:val="ListParagraph"/>
              <w:numPr>
                <w:ilvl w:val="0"/>
                <w:numId w:val="2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Consult with and respond to the needs of research users;</w:t>
            </w:r>
          </w:p>
          <w:p w14:paraId="61F0DC37" w14:textId="77777777" w:rsidR="00B15683" w:rsidRPr="009B351B" w:rsidRDefault="00B15683" w:rsidP="00B15683">
            <w:pPr>
              <w:pStyle w:val="ListParagraph"/>
              <w:numPr>
                <w:ilvl w:val="0"/>
                <w:numId w:val="2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p w14:paraId="703D046B" w14:textId="77777777" w:rsidR="00B15683" w:rsidRPr="005B5FF9" w:rsidRDefault="00B15683" w:rsidP="00E9666E">
            <w:pPr>
              <w:spacing w:after="9" w:line="271" w:lineRule="auto"/>
              <w:ind w:left="708" w:right="15"/>
              <w:rPr>
                <w:rFonts w:eastAsia="Times New Roman" w:cstheme="minorHAnsi"/>
                <w:color w:val="000000" w:themeColor="text1"/>
                <w:sz w:val="24"/>
                <w:szCs w:val="24"/>
              </w:rPr>
            </w:pPr>
          </w:p>
        </w:tc>
      </w:tr>
      <w:tr w:rsidR="00B15683" w:rsidRPr="005B5FF9" w14:paraId="5E0CF011" w14:textId="77777777" w:rsidTr="00E9666E">
        <w:tc>
          <w:tcPr>
            <w:tcW w:w="2263" w:type="dxa"/>
          </w:tcPr>
          <w:p w14:paraId="676FE60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Assessment Details@I-MOD-ASSM</w:t>
            </w:r>
          </w:p>
        </w:tc>
        <w:tc>
          <w:tcPr>
            <w:tcW w:w="6753" w:type="dxa"/>
            <w:vAlign w:val="center"/>
          </w:tcPr>
          <w:p w14:paraId="4AD8A02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738459BF"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3773D7F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7231080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52C322E5" w14:textId="77777777" w:rsidTr="00E9666E">
        <w:tc>
          <w:tcPr>
            <w:tcW w:w="2263" w:type="dxa"/>
          </w:tcPr>
          <w:p w14:paraId="3162B6FC"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312B039"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6EFF49E7"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367FC164" w14:textId="497E3F67" w:rsidR="00B15683" w:rsidRDefault="00B15683"/>
    <w:tbl>
      <w:tblPr>
        <w:tblStyle w:val="TableGrid"/>
        <w:tblW w:w="0" w:type="auto"/>
        <w:tblLook w:val="04A0" w:firstRow="1" w:lastRow="0" w:firstColumn="1" w:lastColumn="0" w:noHBand="0" w:noVBand="1"/>
      </w:tblPr>
      <w:tblGrid>
        <w:gridCol w:w="2263"/>
        <w:gridCol w:w="6753"/>
      </w:tblGrid>
      <w:tr w:rsidR="00B15683" w:rsidRPr="005B5FF9" w14:paraId="5600C1E1" w14:textId="77777777" w:rsidTr="00E9666E">
        <w:tc>
          <w:tcPr>
            <w:tcW w:w="2263" w:type="dxa"/>
          </w:tcPr>
          <w:p w14:paraId="3F9373DB"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6D0740D" w14:textId="61A615A5"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D50C76">
              <w:rPr>
                <w:rFonts w:eastAsia="Times New Roman" w:cstheme="minorHAnsi"/>
                <w:color w:val="000000" w:themeColor="text1"/>
                <w:sz w:val="24"/>
                <w:szCs w:val="24"/>
              </w:rPr>
              <w:t>4</w:t>
            </w:r>
            <w:r w:rsidRPr="005B5FF9">
              <w:rPr>
                <w:rFonts w:eastAsia="Times New Roman" w:cstheme="minorHAnsi"/>
                <w:color w:val="000000" w:themeColor="text1"/>
                <w:sz w:val="24"/>
                <w:szCs w:val="24"/>
              </w:rPr>
              <w:t>016</w:t>
            </w:r>
          </w:p>
        </w:tc>
      </w:tr>
      <w:tr w:rsidR="00B15683" w:rsidRPr="005B5FF9" w14:paraId="401B403D" w14:textId="77777777" w:rsidTr="00E9666E">
        <w:tc>
          <w:tcPr>
            <w:tcW w:w="2263" w:type="dxa"/>
          </w:tcPr>
          <w:p w14:paraId="761AC68D"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C400C0D"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NEW TRENDS IN INTELLECTUAL PROPERTY LAW</w:t>
            </w:r>
          </w:p>
        </w:tc>
      </w:tr>
      <w:tr w:rsidR="00B15683" w:rsidRPr="005B5FF9" w14:paraId="7D8EF086" w14:textId="77777777" w:rsidTr="00E9666E">
        <w:tc>
          <w:tcPr>
            <w:tcW w:w="2263" w:type="dxa"/>
          </w:tcPr>
          <w:p w14:paraId="707C453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A774B4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B15683" w:rsidRPr="005B5FF9" w14:paraId="0EE0D240" w14:textId="77777777" w:rsidTr="00E9666E">
        <w:tc>
          <w:tcPr>
            <w:tcW w:w="2263" w:type="dxa"/>
          </w:tcPr>
          <w:p w14:paraId="6FAE44C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B92840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380B6E44" w14:textId="77777777" w:rsidTr="00E9666E">
        <w:tc>
          <w:tcPr>
            <w:tcW w:w="2263" w:type="dxa"/>
          </w:tcPr>
          <w:p w14:paraId="61EE8776"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6CFAC23"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7E2BFAC2" w14:textId="77777777" w:rsidTr="00E9666E">
        <w:tc>
          <w:tcPr>
            <w:tcW w:w="2263" w:type="dxa"/>
          </w:tcPr>
          <w:p w14:paraId="2991FF5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0FDA83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Pr>
                <w:rFonts w:eastAsia="Times New Roman" w:cstheme="minorHAnsi"/>
                <w:color w:val="000000" w:themeColor="text1"/>
                <w:sz w:val="24"/>
                <w:szCs w:val="24"/>
              </w:rPr>
              <w:t>Jiarong Zhang</w:t>
            </w:r>
          </w:p>
        </w:tc>
      </w:tr>
      <w:tr w:rsidR="00B15683" w:rsidRPr="005B5FF9" w14:paraId="1A737190" w14:textId="77777777" w:rsidTr="00E9666E">
        <w:tc>
          <w:tcPr>
            <w:tcW w:w="2263" w:type="dxa"/>
          </w:tcPr>
          <w:p w14:paraId="783FD311"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43913746"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35025B43" w14:textId="77777777" w:rsidR="00B15683" w:rsidRPr="009B351B" w:rsidRDefault="00B15683" w:rsidP="00B15683">
            <w:pPr>
              <w:pStyle w:val="ListParagraph"/>
              <w:numPr>
                <w:ilvl w:val="0"/>
                <w:numId w:val="23"/>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3673E338" w14:textId="77777777" w:rsidR="00B15683" w:rsidRPr="009B351B" w:rsidRDefault="00B15683" w:rsidP="00B15683">
            <w:pPr>
              <w:pStyle w:val="ListParagraph"/>
              <w:numPr>
                <w:ilvl w:val="0"/>
                <w:numId w:val="23"/>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Collaborate with peers and act in leadership roles;</w:t>
            </w:r>
          </w:p>
          <w:p w14:paraId="16E0B8EF" w14:textId="77777777" w:rsidR="00B15683" w:rsidRPr="009B351B" w:rsidRDefault="00B15683" w:rsidP="00B15683">
            <w:pPr>
              <w:pStyle w:val="ListParagraph"/>
              <w:numPr>
                <w:ilvl w:val="0"/>
                <w:numId w:val="23"/>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Constructively evaluate the work of others;</w:t>
            </w:r>
          </w:p>
          <w:p w14:paraId="46235748" w14:textId="77777777" w:rsidR="00B15683" w:rsidRPr="009B351B" w:rsidRDefault="00B15683" w:rsidP="00B15683">
            <w:pPr>
              <w:pStyle w:val="ListParagraph"/>
              <w:numPr>
                <w:ilvl w:val="0"/>
                <w:numId w:val="23"/>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Synthesise and evaluate a variety of legal research methods, legal sources, findings and analysis. </w:t>
            </w:r>
          </w:p>
          <w:p w14:paraId="54D8304F" w14:textId="77777777" w:rsidR="00B15683" w:rsidRPr="009B351B" w:rsidRDefault="00B15683" w:rsidP="00B15683">
            <w:pPr>
              <w:pStyle w:val="ListParagraph"/>
              <w:numPr>
                <w:ilvl w:val="0"/>
                <w:numId w:val="23"/>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lastRenderedPageBreak/>
              <w:t xml:space="preserve">Critically analyse an area of law through independent research; </w:t>
            </w:r>
          </w:p>
          <w:p w14:paraId="04C227A9" w14:textId="77777777" w:rsidR="00B15683" w:rsidRPr="009B351B" w:rsidRDefault="00B15683" w:rsidP="00B15683">
            <w:pPr>
              <w:pStyle w:val="ListParagraph"/>
              <w:numPr>
                <w:ilvl w:val="0"/>
                <w:numId w:val="23"/>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Consult with and respond to the needs of research users;</w:t>
            </w:r>
          </w:p>
          <w:p w14:paraId="495D46D7" w14:textId="18F4480A" w:rsidR="00B15683" w:rsidRPr="00BE2709" w:rsidRDefault="00B15683" w:rsidP="00BE2709">
            <w:pPr>
              <w:pStyle w:val="ListParagraph"/>
              <w:numPr>
                <w:ilvl w:val="0"/>
                <w:numId w:val="23"/>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tc>
      </w:tr>
      <w:tr w:rsidR="00B15683" w:rsidRPr="005B5FF9" w14:paraId="2B065BB5" w14:textId="77777777" w:rsidTr="00E9666E">
        <w:tc>
          <w:tcPr>
            <w:tcW w:w="2263" w:type="dxa"/>
          </w:tcPr>
          <w:p w14:paraId="59D8516A"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5AB840DF" w14:textId="77777777" w:rsidR="00B15683" w:rsidRPr="005B5FF9" w:rsidRDefault="00B15683" w:rsidP="00E9666E">
            <w:pPr>
              <w:rPr>
                <w:rFonts w:cstheme="minorHAnsi"/>
                <w:sz w:val="24"/>
                <w:szCs w:val="24"/>
                <w:bdr w:val="none" w:sz="0" w:space="0" w:color="auto" w:frame="1"/>
              </w:rPr>
            </w:pPr>
            <w:r w:rsidRPr="005B5FF9">
              <w:rPr>
                <w:rFonts w:cstheme="minorHAnsi"/>
                <w:sz w:val="24"/>
                <w:szCs w:val="24"/>
                <w:bdr w:val="none" w:sz="0" w:space="0" w:color="auto" w:frame="1"/>
              </w:rPr>
              <w:t xml:space="preserve">The idea of multi-level, supranational legislation on industrial, literary and artistic property goes back to the end of the 19th century. At that time, international agreements were a natural response to the consequences and challenges posed by the industrial revolution in Western Europe. When individual creators, inventors and enterprises started being increasingly able to distribute and commercially exploit copies of their works and products embodying new technologies and distinctive marks on a cross-border basis, their governments started establishing common standards of protection for such intangible goods.  From then onwards, the definition of minimum standards regarding the scope and enforcement of intellectual property rights has progressively expanded to the entire world. This phenomenon significantly accelerated from 1994 onwards, with the creation of the World Trade Organisation (WTO) and the adoption of a sort of global “constitution” for intellectual property (‘Trade Related Aspects of Intellectual Property Rights’ or ‘TRIPS’ Agreement, 1994). </w:t>
            </w:r>
          </w:p>
          <w:p w14:paraId="699DA465" w14:textId="77777777" w:rsidR="00B15683" w:rsidRPr="005B5FF9" w:rsidRDefault="00B15683" w:rsidP="00E9666E">
            <w:pPr>
              <w:rPr>
                <w:rFonts w:cstheme="minorHAnsi"/>
                <w:sz w:val="24"/>
                <w:szCs w:val="24"/>
                <w:bdr w:val="none" w:sz="0" w:space="0" w:color="auto" w:frame="1"/>
              </w:rPr>
            </w:pPr>
          </w:p>
          <w:p w14:paraId="5FB89A6B" w14:textId="77777777" w:rsidR="00B15683" w:rsidRPr="005B5FF9" w:rsidRDefault="00B15683" w:rsidP="00E9666E">
            <w:pPr>
              <w:rPr>
                <w:rFonts w:cstheme="minorHAnsi"/>
                <w:sz w:val="24"/>
                <w:szCs w:val="24"/>
                <w:bdr w:val="none" w:sz="0" w:space="0" w:color="auto" w:frame="1"/>
              </w:rPr>
            </w:pPr>
            <w:r w:rsidRPr="005B5FF9">
              <w:rPr>
                <w:rFonts w:cstheme="minorHAnsi"/>
                <w:sz w:val="24"/>
                <w:szCs w:val="24"/>
                <w:bdr w:val="none" w:sz="0" w:space="0" w:color="auto" w:frame="1"/>
              </w:rPr>
              <w:t xml:space="preserve">Members of this research group will be encouraged to examine the socio-economic, commercial and legal implications of the TRIPS Agreement and of other international agreements including the World Intellectual Property Organization (WIPO) Internet treaties (1996). In particular, students will advance their knowledge on issues that evidence the influence of WTO law on jurisdictions which barely had a system of copyright, patent or trademark protection before 1994. Research group activities will allow students to better understand pros and cons of EU regulations and directives which sought to facilitate the goal of a ‘Single Market’ by harmonizing or unifying intellectual property systems on the grounds of international standards. </w:t>
            </w:r>
          </w:p>
          <w:p w14:paraId="4808F202" w14:textId="77777777" w:rsidR="00B15683" w:rsidRPr="005B5FF9" w:rsidRDefault="00B15683" w:rsidP="00E9666E">
            <w:pPr>
              <w:jc w:val="both"/>
              <w:rPr>
                <w:rFonts w:cstheme="minorHAnsi"/>
                <w:bCs/>
                <w:sz w:val="24"/>
                <w:szCs w:val="24"/>
              </w:rPr>
            </w:pPr>
          </w:p>
          <w:p w14:paraId="1A39093A" w14:textId="77777777" w:rsidR="00B15683" w:rsidRPr="005B5FF9" w:rsidRDefault="00B15683" w:rsidP="00E9666E">
            <w:pPr>
              <w:rPr>
                <w:rFonts w:cstheme="minorHAnsi"/>
                <w:sz w:val="24"/>
                <w:szCs w:val="24"/>
                <w:bdr w:val="none" w:sz="0" w:space="0" w:color="auto" w:frame="1"/>
              </w:rPr>
            </w:pPr>
            <w:r w:rsidRPr="005B5FF9">
              <w:rPr>
                <w:rFonts w:eastAsia="Times New Roman" w:cstheme="minorHAnsi"/>
                <w:bCs/>
                <w:sz w:val="24"/>
                <w:szCs w:val="24"/>
              </w:rPr>
              <w:t xml:space="preserve">Drawing on the Intellectual Property Law module (LAU </w:t>
            </w:r>
            <w:r w:rsidRPr="005B5FF9">
              <w:rPr>
                <w:rFonts w:eastAsia="Times New Roman" w:cstheme="minorHAnsi"/>
                <w:color w:val="000000" w:themeColor="text1"/>
                <w:sz w:val="24"/>
                <w:szCs w:val="24"/>
              </w:rPr>
              <w:t>44072</w:t>
            </w:r>
            <w:r w:rsidRPr="005B5FF9">
              <w:rPr>
                <w:rFonts w:eastAsia="Times New Roman" w:cstheme="minorHAnsi"/>
                <w:bCs/>
                <w:sz w:val="24"/>
                <w:szCs w:val="24"/>
              </w:rPr>
              <w:t xml:space="preserve">), students will be able to explore new trends related to </w:t>
            </w:r>
            <w:r w:rsidRPr="005B5FF9">
              <w:rPr>
                <w:rFonts w:cstheme="minorHAnsi"/>
                <w:sz w:val="24"/>
                <w:szCs w:val="24"/>
                <w:bdr w:val="none" w:sz="0" w:space="0" w:color="auto" w:frame="1"/>
              </w:rPr>
              <w:t xml:space="preserve">topics and issues which evidence goals, priorities but also contradictions and problems that national lawmakers and courts, such as the Irish ones, can no longer solve by themselves in light of obligations and limits created under international and EU laws. </w:t>
            </w:r>
          </w:p>
          <w:p w14:paraId="1923A906" w14:textId="77777777" w:rsidR="00B15683" w:rsidRPr="005B5FF9" w:rsidRDefault="00B15683" w:rsidP="00E9666E">
            <w:pPr>
              <w:rPr>
                <w:rFonts w:cstheme="minorHAnsi"/>
                <w:sz w:val="24"/>
                <w:szCs w:val="24"/>
                <w:bdr w:val="none" w:sz="0" w:space="0" w:color="auto" w:frame="1"/>
              </w:rPr>
            </w:pPr>
          </w:p>
          <w:p w14:paraId="08181271" w14:textId="77777777" w:rsidR="00B15683" w:rsidRPr="005B5FF9" w:rsidRDefault="00B15683" w:rsidP="00E9666E">
            <w:pPr>
              <w:rPr>
                <w:rFonts w:cstheme="minorHAnsi"/>
                <w:sz w:val="24"/>
                <w:szCs w:val="24"/>
                <w:bdr w:val="none" w:sz="0" w:space="0" w:color="auto" w:frame="1"/>
              </w:rPr>
            </w:pPr>
            <w:r w:rsidRPr="005B5FF9">
              <w:rPr>
                <w:rFonts w:eastAsia="Times New Roman" w:cstheme="minorHAnsi"/>
                <w:bCs/>
                <w:sz w:val="24"/>
                <w:szCs w:val="24"/>
              </w:rPr>
              <w:t>Sub-topics may include (but are not limited to) the following:</w:t>
            </w:r>
          </w:p>
          <w:p w14:paraId="1E882290" w14:textId="77777777" w:rsidR="00B15683" w:rsidRPr="005B5FF9" w:rsidRDefault="00B15683" w:rsidP="00E9666E">
            <w:pPr>
              <w:rPr>
                <w:rFonts w:cstheme="minorHAnsi"/>
                <w:sz w:val="24"/>
                <w:szCs w:val="24"/>
                <w:bdr w:val="none" w:sz="0" w:space="0" w:color="auto" w:frame="1"/>
              </w:rPr>
            </w:pPr>
            <w:r w:rsidRPr="005B5FF9">
              <w:rPr>
                <w:rFonts w:cstheme="minorHAnsi"/>
                <w:sz w:val="24"/>
                <w:szCs w:val="24"/>
                <w:bdr w:val="none" w:sz="0" w:space="0" w:color="auto" w:frame="1"/>
              </w:rPr>
              <w:t xml:space="preserve"> </w:t>
            </w:r>
          </w:p>
          <w:p w14:paraId="67A2B9EA" w14:textId="77777777" w:rsidR="00B15683" w:rsidRPr="005B5FF9" w:rsidRDefault="00B15683" w:rsidP="00B15683">
            <w:pPr>
              <w:pStyle w:val="ListParagraph"/>
              <w:widowControl/>
              <w:numPr>
                <w:ilvl w:val="0"/>
                <w:numId w:val="22"/>
              </w:numPr>
              <w:contextualSpacing/>
              <w:rPr>
                <w:rFonts w:cstheme="minorHAnsi"/>
                <w:sz w:val="24"/>
                <w:szCs w:val="24"/>
                <w:bdr w:val="none" w:sz="0" w:space="0" w:color="auto" w:frame="1"/>
              </w:rPr>
            </w:pPr>
            <w:r w:rsidRPr="005B5FF9">
              <w:rPr>
                <w:rFonts w:cstheme="minorHAnsi"/>
                <w:sz w:val="24"/>
                <w:szCs w:val="24"/>
                <w:bdr w:val="none" w:sz="0" w:space="0" w:color="auto" w:frame="1"/>
              </w:rPr>
              <w:t xml:space="preserve">Access to medicines, patent protection and the right to health; </w:t>
            </w:r>
          </w:p>
          <w:p w14:paraId="68C32A69"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Biotechnological inventions, patent protection and their impact on morals;</w:t>
            </w:r>
          </w:p>
          <w:p w14:paraId="223EE745"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Digital copyright protection and its consequences for Internet freedom and free speech; </w:t>
            </w:r>
          </w:p>
          <w:p w14:paraId="623B15D6"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Online intermediary liability regimes and their impact on  remuneration of content creators; </w:t>
            </w:r>
          </w:p>
          <w:p w14:paraId="0FC18F6F"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lastRenderedPageBreak/>
              <w:t xml:space="preserve">Overlapping intellectual property rights and their consequences for competition policy; </w:t>
            </w:r>
          </w:p>
          <w:p w14:paraId="0FA83CE4"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Copyright implications of artificial intelligence;</w:t>
            </w:r>
          </w:p>
          <w:p w14:paraId="4434A6B5"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Patent law, innovation and artificial intelligence; </w:t>
            </w:r>
          </w:p>
          <w:p w14:paraId="32EC4A37"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Expansion of trademarks’ scope and its consequences for competition policy and freedom of speech; </w:t>
            </w:r>
          </w:p>
          <w:p w14:paraId="2DE7FF5E"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Trade secrecy as an alternative to intellectual property;</w:t>
            </w:r>
          </w:p>
          <w:p w14:paraId="383C7564" w14:textId="77777777" w:rsidR="00B15683" w:rsidRPr="005B5FF9" w:rsidRDefault="00B15683" w:rsidP="00B15683">
            <w:pPr>
              <w:pStyle w:val="ListParagraph"/>
              <w:widowControl/>
              <w:numPr>
                <w:ilvl w:val="0"/>
                <w:numId w:val="22"/>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Intellectual property rights in data.</w:t>
            </w:r>
          </w:p>
          <w:p w14:paraId="027058AB" w14:textId="77777777" w:rsidR="00B15683" w:rsidRPr="005B5FF9" w:rsidRDefault="00B15683" w:rsidP="00E9666E">
            <w:pPr>
              <w:rPr>
                <w:rFonts w:eastAsia="Times New Roman" w:cstheme="minorHAnsi"/>
                <w:color w:val="000000" w:themeColor="text1"/>
                <w:sz w:val="24"/>
                <w:szCs w:val="24"/>
              </w:rPr>
            </w:pPr>
          </w:p>
        </w:tc>
      </w:tr>
      <w:tr w:rsidR="00B15683" w:rsidRPr="005B5FF9" w14:paraId="00A961AE" w14:textId="77777777" w:rsidTr="00E9666E">
        <w:tc>
          <w:tcPr>
            <w:tcW w:w="2263" w:type="dxa"/>
          </w:tcPr>
          <w:p w14:paraId="2DF90274"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Assessment Details@I-MOD-ASSM</w:t>
            </w:r>
          </w:p>
        </w:tc>
        <w:tc>
          <w:tcPr>
            <w:tcW w:w="6753" w:type="dxa"/>
            <w:vAlign w:val="center"/>
          </w:tcPr>
          <w:p w14:paraId="44DFE280"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5C01117B"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30087260"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4F18ACC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631767CC" w14:textId="77777777" w:rsidTr="00E9666E">
        <w:tc>
          <w:tcPr>
            <w:tcW w:w="2263" w:type="dxa"/>
          </w:tcPr>
          <w:p w14:paraId="7D150EB3"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BE1D59A"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1CC3B9B"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B53407E" w14:textId="172AB657" w:rsidR="00B15683" w:rsidRDefault="00B15683"/>
    <w:tbl>
      <w:tblPr>
        <w:tblStyle w:val="TableGrid"/>
        <w:tblW w:w="0" w:type="auto"/>
        <w:tblLook w:val="04A0" w:firstRow="1" w:lastRow="0" w:firstColumn="1" w:lastColumn="0" w:noHBand="0" w:noVBand="1"/>
      </w:tblPr>
      <w:tblGrid>
        <w:gridCol w:w="2263"/>
        <w:gridCol w:w="6753"/>
      </w:tblGrid>
      <w:tr w:rsidR="00B15683" w:rsidRPr="005B5FF9" w14:paraId="27CAD409" w14:textId="77777777" w:rsidTr="00E9666E">
        <w:tc>
          <w:tcPr>
            <w:tcW w:w="2263" w:type="dxa"/>
          </w:tcPr>
          <w:p w14:paraId="523A4F4E"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2201529B" w14:textId="034DA302"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D50C76">
              <w:rPr>
                <w:rFonts w:eastAsia="Times New Roman" w:cstheme="minorHAnsi"/>
                <w:color w:val="000000" w:themeColor="text1"/>
                <w:sz w:val="24"/>
                <w:szCs w:val="24"/>
              </w:rPr>
              <w:t>4</w:t>
            </w:r>
            <w:r w:rsidRPr="005B5FF9">
              <w:rPr>
                <w:rFonts w:eastAsia="Times New Roman" w:cstheme="minorHAnsi"/>
                <w:color w:val="000000" w:themeColor="text1"/>
                <w:sz w:val="24"/>
                <w:szCs w:val="24"/>
              </w:rPr>
              <w:t>017</w:t>
            </w:r>
          </w:p>
        </w:tc>
      </w:tr>
      <w:tr w:rsidR="00B15683" w:rsidRPr="005B5FF9" w14:paraId="3EC4F6F8" w14:textId="77777777" w:rsidTr="00E9666E">
        <w:tc>
          <w:tcPr>
            <w:tcW w:w="2263" w:type="dxa"/>
          </w:tcPr>
          <w:p w14:paraId="2B351AF0"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F572F79"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Property and Constitutions: Regulating People and Places </w:t>
            </w:r>
          </w:p>
        </w:tc>
      </w:tr>
      <w:tr w:rsidR="00B15683" w:rsidRPr="005B5FF9" w14:paraId="2CEE451B" w14:textId="77777777" w:rsidTr="00E9666E">
        <w:tc>
          <w:tcPr>
            <w:tcW w:w="2263" w:type="dxa"/>
          </w:tcPr>
          <w:p w14:paraId="254362E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5363DD1"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B15683" w:rsidRPr="005B5FF9" w14:paraId="454C890D" w14:textId="77777777" w:rsidTr="00E9666E">
        <w:tc>
          <w:tcPr>
            <w:tcW w:w="2263" w:type="dxa"/>
          </w:tcPr>
          <w:p w14:paraId="4BDDEFE7"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C495B9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15683" w:rsidRPr="005B5FF9" w14:paraId="71DBAF1A" w14:textId="77777777" w:rsidTr="00E9666E">
        <w:tc>
          <w:tcPr>
            <w:tcW w:w="2263" w:type="dxa"/>
          </w:tcPr>
          <w:p w14:paraId="24328A98"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1FBBF03" w14:textId="77777777" w:rsidR="00B15683" w:rsidRPr="005B5FF9" w:rsidRDefault="00B15683"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B15683" w:rsidRPr="005B5FF9" w14:paraId="35CF08E4" w14:textId="77777777" w:rsidTr="00E9666E">
        <w:tc>
          <w:tcPr>
            <w:tcW w:w="2263" w:type="dxa"/>
          </w:tcPr>
          <w:p w14:paraId="13D9708F"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7BFD805"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Dr Rachael Walsh</w:t>
            </w:r>
          </w:p>
        </w:tc>
      </w:tr>
      <w:tr w:rsidR="00B15683" w:rsidRPr="005B5FF9" w14:paraId="7C763EC9" w14:textId="77777777" w:rsidTr="00E9666E">
        <w:tc>
          <w:tcPr>
            <w:tcW w:w="2263" w:type="dxa"/>
          </w:tcPr>
          <w:p w14:paraId="6294DAD5"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39C0C94" w14:textId="77777777" w:rsidR="00B15683" w:rsidRPr="005B5FF9" w:rsidRDefault="00B15683"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149B2C29" w14:textId="77777777" w:rsidR="00B15683" w:rsidRPr="009B351B" w:rsidRDefault="00B15683" w:rsidP="00B15683">
            <w:pPr>
              <w:pStyle w:val="ListParagraph"/>
              <w:numPr>
                <w:ilvl w:val="0"/>
                <w:numId w:val="2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1FF9E2AF" w14:textId="77777777" w:rsidR="00B15683" w:rsidRPr="009B351B" w:rsidRDefault="00B15683" w:rsidP="00B15683">
            <w:pPr>
              <w:pStyle w:val="ListParagraph"/>
              <w:numPr>
                <w:ilvl w:val="0"/>
                <w:numId w:val="2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Collaborate with peers and act in leadership roles;</w:t>
            </w:r>
          </w:p>
          <w:p w14:paraId="507A197B" w14:textId="77777777" w:rsidR="00B15683" w:rsidRPr="009B351B" w:rsidRDefault="00B15683" w:rsidP="00B15683">
            <w:pPr>
              <w:pStyle w:val="ListParagraph"/>
              <w:numPr>
                <w:ilvl w:val="0"/>
                <w:numId w:val="2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Constructively evaluate the work of others;</w:t>
            </w:r>
          </w:p>
          <w:p w14:paraId="77306F94" w14:textId="77777777" w:rsidR="00B15683" w:rsidRPr="009B351B" w:rsidRDefault="00B15683" w:rsidP="00B15683">
            <w:pPr>
              <w:pStyle w:val="ListParagraph"/>
              <w:numPr>
                <w:ilvl w:val="0"/>
                <w:numId w:val="2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Synthesise and evaluate a variety of legal research methods, legal sources, findings and analysis. </w:t>
            </w:r>
          </w:p>
          <w:p w14:paraId="18357030" w14:textId="77777777" w:rsidR="00B15683" w:rsidRPr="009B351B" w:rsidRDefault="00B15683" w:rsidP="00B15683">
            <w:pPr>
              <w:pStyle w:val="ListParagraph"/>
              <w:numPr>
                <w:ilvl w:val="0"/>
                <w:numId w:val="2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analyse an area of law through independent research; </w:t>
            </w:r>
          </w:p>
          <w:p w14:paraId="551D98CF" w14:textId="77777777" w:rsidR="00B15683" w:rsidRPr="009B351B" w:rsidRDefault="00B15683" w:rsidP="00B15683">
            <w:pPr>
              <w:pStyle w:val="ListParagraph"/>
              <w:numPr>
                <w:ilvl w:val="0"/>
                <w:numId w:val="2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Consult with and respond to the needs of research users;</w:t>
            </w:r>
          </w:p>
          <w:p w14:paraId="6B7C1FF4" w14:textId="77777777" w:rsidR="00B15683" w:rsidRPr="009B351B" w:rsidRDefault="00B15683" w:rsidP="00B15683">
            <w:pPr>
              <w:pStyle w:val="ListParagraph"/>
              <w:numPr>
                <w:ilvl w:val="0"/>
                <w:numId w:val="2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p w14:paraId="13E2BCEB" w14:textId="77777777" w:rsidR="00B15683" w:rsidRPr="005B5FF9" w:rsidRDefault="00B15683" w:rsidP="00E9666E">
            <w:pPr>
              <w:spacing w:after="9" w:line="271" w:lineRule="auto"/>
              <w:ind w:left="708" w:right="15"/>
              <w:rPr>
                <w:rFonts w:eastAsia="Times New Roman" w:cstheme="minorHAnsi"/>
                <w:color w:val="000000" w:themeColor="text1"/>
                <w:sz w:val="24"/>
                <w:szCs w:val="24"/>
              </w:rPr>
            </w:pPr>
          </w:p>
        </w:tc>
      </w:tr>
      <w:tr w:rsidR="00B15683" w:rsidRPr="005B5FF9" w14:paraId="6986D885" w14:textId="77777777" w:rsidTr="00E9666E">
        <w:tc>
          <w:tcPr>
            <w:tcW w:w="2263" w:type="dxa"/>
          </w:tcPr>
          <w:p w14:paraId="5F53A6CB"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732AAAA" w14:textId="77777777" w:rsidR="00B15683" w:rsidRPr="005B5FF9" w:rsidRDefault="00B15683" w:rsidP="00E9666E">
            <w:pPr>
              <w:rPr>
                <w:rFonts w:cstheme="minorHAnsi"/>
                <w:sz w:val="24"/>
                <w:szCs w:val="24"/>
              </w:rPr>
            </w:pPr>
            <w:r w:rsidRPr="005B5FF9">
              <w:rPr>
                <w:rFonts w:cstheme="minorHAnsi"/>
                <w:sz w:val="24"/>
                <w:szCs w:val="24"/>
              </w:rPr>
              <w:t xml:space="preserve">Constitutional property law and property theory are two related, burgeoning fields of academic and professional interest amongst lawyers internationally. Guarantees for private property rights, in both domestic constitutions and international conventions and treaties (most notably, the European Convention on Human </w:t>
            </w:r>
            <w:r w:rsidRPr="005B5FF9">
              <w:rPr>
                <w:rFonts w:cstheme="minorHAnsi"/>
                <w:sz w:val="24"/>
                <w:szCs w:val="24"/>
              </w:rPr>
              <w:lastRenderedPageBreak/>
              <w:t xml:space="preserve">Rights), are increasingly the focus of litigation in common law jurisdictions, including the UK, responding to the rapid expansion that has occurred in regulatory control of private ownership in contexts as diverse as land-use, financial services, public infrastructure development and industrial licensing. This trend has further accelerated as a result of the global economic crisis, which forced governments throughout the world to introduce various measures that restrict the exercise of property rights, or deprive owners of property rights, sometimes in dramatic and far-reaching ways. </w:t>
            </w:r>
          </w:p>
          <w:p w14:paraId="5DCA0B55" w14:textId="77777777" w:rsidR="00B15683" w:rsidRPr="005B5FF9" w:rsidRDefault="00B15683" w:rsidP="00E9666E">
            <w:pPr>
              <w:rPr>
                <w:rFonts w:cstheme="minorHAnsi"/>
                <w:sz w:val="24"/>
                <w:szCs w:val="24"/>
              </w:rPr>
            </w:pPr>
          </w:p>
          <w:p w14:paraId="2B2191F9" w14:textId="77777777" w:rsidR="00B15683" w:rsidRPr="005B5FF9" w:rsidRDefault="00B15683" w:rsidP="00E9666E">
            <w:pPr>
              <w:rPr>
                <w:rFonts w:cstheme="minorHAnsi"/>
                <w:sz w:val="24"/>
                <w:szCs w:val="24"/>
              </w:rPr>
            </w:pPr>
            <w:r w:rsidRPr="005B5FF9">
              <w:rPr>
                <w:rFonts w:cstheme="minorHAnsi"/>
                <w:sz w:val="24"/>
                <w:szCs w:val="24"/>
              </w:rPr>
              <w:t>However, the function of constitutional property rights guarantees in controlling such regulatory interventions is often ambiguous, at least beyond paradigm cases such as compulsory acquisition of real property. Moreover, the values that constitutional or human rights protection of private ownership seeks to realise are various, complex, and at times conflicting.  That complexity is heightened by the fact that in common law jurisdictions, such public law guarantees for private ownership interact with a long-standing private law tradition of protecting property rights. Within such jurisdictions, scholars continue to debate the relative merits of a focus on individual or social values within property law, which is a debate with heightened stakes in the context of an economic crisis.</w:t>
            </w:r>
          </w:p>
          <w:p w14:paraId="41E9CBFB" w14:textId="77777777" w:rsidR="00B15683" w:rsidRPr="005B5FF9" w:rsidRDefault="00B15683" w:rsidP="00E9666E">
            <w:pPr>
              <w:rPr>
                <w:rFonts w:cstheme="minorHAnsi"/>
                <w:sz w:val="24"/>
                <w:szCs w:val="24"/>
              </w:rPr>
            </w:pPr>
          </w:p>
          <w:p w14:paraId="414343CF" w14:textId="77777777" w:rsidR="00B15683" w:rsidRPr="005B5FF9" w:rsidRDefault="00B15683" w:rsidP="00E9666E">
            <w:pPr>
              <w:rPr>
                <w:rFonts w:cstheme="minorHAnsi"/>
                <w:sz w:val="24"/>
                <w:szCs w:val="24"/>
              </w:rPr>
            </w:pPr>
            <w:r w:rsidRPr="005B5FF9">
              <w:rPr>
                <w:rFonts w:cstheme="minorHAnsi"/>
                <w:sz w:val="24"/>
                <w:szCs w:val="24"/>
              </w:rPr>
              <w:t xml:space="preserve">This research project module will explore a number of themes at the interface between property law and constitutional law comparatively, as well as through the prism of European Human Rights Law, including but not limited to: </w:t>
            </w:r>
          </w:p>
          <w:p w14:paraId="4C8D3E0E" w14:textId="77777777" w:rsidR="00B15683" w:rsidRPr="005B5FF9" w:rsidRDefault="00B15683" w:rsidP="00B15683">
            <w:pPr>
              <w:pStyle w:val="ListParagraph"/>
              <w:widowControl/>
              <w:numPr>
                <w:ilvl w:val="0"/>
                <w:numId w:val="24"/>
              </w:numPr>
              <w:contextualSpacing/>
              <w:rPr>
                <w:rFonts w:cstheme="minorHAnsi"/>
                <w:sz w:val="24"/>
                <w:szCs w:val="24"/>
              </w:rPr>
            </w:pPr>
            <w:r w:rsidRPr="005B5FF9">
              <w:rPr>
                <w:rFonts w:cstheme="minorHAnsi"/>
                <w:sz w:val="24"/>
                <w:szCs w:val="24"/>
              </w:rPr>
              <w:t>Property Rights and Climate Mitigation: Partners or Adversaries?</w:t>
            </w:r>
          </w:p>
          <w:p w14:paraId="61928177" w14:textId="77777777" w:rsidR="00B15683" w:rsidRPr="005B5FF9" w:rsidRDefault="00B15683" w:rsidP="00B15683">
            <w:pPr>
              <w:pStyle w:val="ListParagraph"/>
              <w:widowControl/>
              <w:numPr>
                <w:ilvl w:val="0"/>
                <w:numId w:val="24"/>
              </w:numPr>
              <w:contextualSpacing/>
              <w:rPr>
                <w:rFonts w:cstheme="minorHAnsi"/>
                <w:sz w:val="24"/>
                <w:szCs w:val="24"/>
              </w:rPr>
            </w:pPr>
            <w:r w:rsidRPr="005B5FF9">
              <w:rPr>
                <w:rFonts w:cstheme="minorHAnsi"/>
                <w:sz w:val="24"/>
                <w:szCs w:val="24"/>
              </w:rPr>
              <w:t>Constitutionalising Housing Rights</w:t>
            </w:r>
          </w:p>
          <w:p w14:paraId="4C7D9F07" w14:textId="77777777" w:rsidR="00B15683" w:rsidRPr="005B5FF9" w:rsidRDefault="00B15683" w:rsidP="00B15683">
            <w:pPr>
              <w:pStyle w:val="ListParagraph"/>
              <w:widowControl/>
              <w:numPr>
                <w:ilvl w:val="0"/>
                <w:numId w:val="24"/>
              </w:numPr>
              <w:contextualSpacing/>
              <w:rPr>
                <w:rFonts w:cstheme="minorHAnsi"/>
                <w:sz w:val="24"/>
                <w:szCs w:val="24"/>
              </w:rPr>
            </w:pPr>
            <w:r w:rsidRPr="005B5FF9">
              <w:rPr>
                <w:rFonts w:cstheme="minorHAnsi"/>
                <w:sz w:val="24"/>
                <w:szCs w:val="24"/>
              </w:rPr>
              <w:t>Institutional Goals – Property Rights as an Economic Agenda</w:t>
            </w:r>
          </w:p>
          <w:p w14:paraId="0A4A9F7F" w14:textId="77777777" w:rsidR="00B15683" w:rsidRPr="005B5FF9" w:rsidRDefault="00B15683" w:rsidP="00B15683">
            <w:pPr>
              <w:pStyle w:val="ListParagraph"/>
              <w:widowControl/>
              <w:numPr>
                <w:ilvl w:val="0"/>
                <w:numId w:val="24"/>
              </w:numPr>
              <w:contextualSpacing/>
              <w:rPr>
                <w:rFonts w:cstheme="minorHAnsi"/>
                <w:sz w:val="24"/>
                <w:szCs w:val="24"/>
              </w:rPr>
            </w:pPr>
            <w:r w:rsidRPr="005B5FF9">
              <w:rPr>
                <w:rFonts w:cstheme="minorHAnsi"/>
                <w:sz w:val="24"/>
                <w:szCs w:val="24"/>
              </w:rPr>
              <w:t>Property Rights and Social Policy – the Interface of the Directive Principles</w:t>
            </w:r>
          </w:p>
          <w:p w14:paraId="6BD57758" w14:textId="77777777" w:rsidR="00B15683" w:rsidRPr="005B5FF9" w:rsidRDefault="00B15683" w:rsidP="00B15683">
            <w:pPr>
              <w:pStyle w:val="ListParagraph"/>
              <w:widowControl/>
              <w:numPr>
                <w:ilvl w:val="0"/>
                <w:numId w:val="24"/>
              </w:numPr>
              <w:contextualSpacing/>
              <w:rPr>
                <w:rFonts w:cstheme="minorHAnsi"/>
                <w:sz w:val="24"/>
                <w:szCs w:val="24"/>
              </w:rPr>
            </w:pPr>
            <w:r w:rsidRPr="005B5FF9">
              <w:rPr>
                <w:rFonts w:cstheme="minorHAnsi"/>
                <w:sz w:val="24"/>
                <w:szCs w:val="24"/>
              </w:rPr>
              <w:t>“New Property” in the European Court of Human Rights</w:t>
            </w:r>
          </w:p>
          <w:p w14:paraId="77504B40" w14:textId="77777777" w:rsidR="00B15683" w:rsidRPr="005B5FF9" w:rsidRDefault="00B15683" w:rsidP="00B15683">
            <w:pPr>
              <w:pStyle w:val="ListParagraph"/>
              <w:widowControl/>
              <w:numPr>
                <w:ilvl w:val="0"/>
                <w:numId w:val="24"/>
              </w:numPr>
              <w:contextualSpacing/>
              <w:rPr>
                <w:rFonts w:cstheme="minorHAnsi"/>
                <w:sz w:val="24"/>
                <w:szCs w:val="24"/>
              </w:rPr>
            </w:pPr>
            <w:r w:rsidRPr="005B5FF9">
              <w:rPr>
                <w:rFonts w:cstheme="minorHAnsi"/>
                <w:sz w:val="24"/>
                <w:szCs w:val="24"/>
              </w:rPr>
              <w:t>“New Property” in the Irish Courts</w:t>
            </w:r>
          </w:p>
          <w:p w14:paraId="5E63BFD3" w14:textId="77777777" w:rsidR="00B15683" w:rsidRPr="005B5FF9" w:rsidRDefault="00B15683" w:rsidP="00B15683">
            <w:pPr>
              <w:pStyle w:val="ListParagraph"/>
              <w:widowControl/>
              <w:numPr>
                <w:ilvl w:val="0"/>
                <w:numId w:val="24"/>
              </w:numPr>
              <w:contextualSpacing/>
              <w:rPr>
                <w:rFonts w:cstheme="minorHAnsi"/>
                <w:sz w:val="24"/>
                <w:szCs w:val="24"/>
              </w:rPr>
            </w:pPr>
            <w:r w:rsidRPr="005B5FF9">
              <w:rPr>
                <w:rFonts w:cstheme="minorHAnsi"/>
                <w:sz w:val="24"/>
                <w:szCs w:val="24"/>
              </w:rPr>
              <w:t>Assessing the Potential of Citizen Deliberation in Mediating Property Rights and the Public Interest</w:t>
            </w:r>
          </w:p>
          <w:p w14:paraId="33C2D8F2" w14:textId="77777777" w:rsidR="00B15683" w:rsidRPr="005B5FF9" w:rsidRDefault="00B15683" w:rsidP="00B15683">
            <w:pPr>
              <w:pStyle w:val="ListParagraph"/>
              <w:widowControl/>
              <w:numPr>
                <w:ilvl w:val="0"/>
                <w:numId w:val="24"/>
              </w:numPr>
              <w:contextualSpacing/>
              <w:rPr>
                <w:rFonts w:eastAsia="Times New Roman" w:cstheme="minorHAnsi"/>
                <w:color w:val="000000" w:themeColor="text1"/>
                <w:sz w:val="24"/>
                <w:szCs w:val="24"/>
              </w:rPr>
            </w:pPr>
            <w:r w:rsidRPr="005B5FF9">
              <w:rPr>
                <w:rFonts w:cstheme="minorHAnsi"/>
                <w:sz w:val="24"/>
                <w:szCs w:val="24"/>
              </w:rPr>
              <w:t>COVID-19 and the Public/Private Balance in Property</w:t>
            </w:r>
          </w:p>
          <w:p w14:paraId="550986D7" w14:textId="77777777" w:rsidR="00B15683" w:rsidRPr="005B5FF9" w:rsidRDefault="00B15683" w:rsidP="00B15683">
            <w:pPr>
              <w:pStyle w:val="ListParagraph"/>
              <w:widowControl/>
              <w:numPr>
                <w:ilvl w:val="0"/>
                <w:numId w:val="24"/>
              </w:numPr>
              <w:contextualSpacing/>
              <w:rPr>
                <w:rFonts w:eastAsia="Times New Roman" w:cstheme="minorHAnsi"/>
                <w:color w:val="000000" w:themeColor="text1"/>
                <w:sz w:val="24"/>
                <w:szCs w:val="24"/>
              </w:rPr>
            </w:pPr>
            <w:r w:rsidRPr="005B5FF9">
              <w:rPr>
                <w:rFonts w:cstheme="minorHAnsi"/>
                <w:sz w:val="24"/>
                <w:szCs w:val="24"/>
              </w:rPr>
              <w:t>Property, Austerity, and the Impact of Constitutionalisation</w:t>
            </w:r>
          </w:p>
        </w:tc>
      </w:tr>
      <w:tr w:rsidR="00B15683" w:rsidRPr="005B5FF9" w14:paraId="3C8CE9BE" w14:textId="77777777" w:rsidTr="00E9666E">
        <w:tc>
          <w:tcPr>
            <w:tcW w:w="2263" w:type="dxa"/>
          </w:tcPr>
          <w:p w14:paraId="752D4E2A"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Assessment Details@I-MOD-ASSM</w:t>
            </w:r>
          </w:p>
        </w:tc>
        <w:tc>
          <w:tcPr>
            <w:tcW w:w="6753" w:type="dxa"/>
            <w:vAlign w:val="center"/>
          </w:tcPr>
          <w:p w14:paraId="661C9804"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7200CDE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3E8322C"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1DD98340"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15683" w:rsidRPr="005B5FF9" w14:paraId="07A47209" w14:textId="77777777" w:rsidTr="00E9666E">
        <w:tc>
          <w:tcPr>
            <w:tcW w:w="2263" w:type="dxa"/>
          </w:tcPr>
          <w:p w14:paraId="04F00069" w14:textId="77777777" w:rsidR="00B15683" w:rsidRPr="005B5FF9" w:rsidRDefault="00B15683"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64C5C38"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A7A79EE" w14:textId="77777777" w:rsidR="00B15683" w:rsidRPr="005B5FF9" w:rsidRDefault="00B15683"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729B4575" w14:textId="60F372E7" w:rsidR="00B15683" w:rsidRDefault="00B15683"/>
    <w:tbl>
      <w:tblPr>
        <w:tblStyle w:val="TableGrid"/>
        <w:tblW w:w="0" w:type="auto"/>
        <w:tblLook w:val="04A0" w:firstRow="1" w:lastRow="0" w:firstColumn="1" w:lastColumn="0" w:noHBand="0" w:noVBand="1"/>
      </w:tblPr>
      <w:tblGrid>
        <w:gridCol w:w="2263"/>
        <w:gridCol w:w="6753"/>
      </w:tblGrid>
      <w:tr w:rsidR="006D6344" w:rsidRPr="005B5FF9" w14:paraId="15C74E65" w14:textId="77777777" w:rsidTr="00E9666E">
        <w:tc>
          <w:tcPr>
            <w:tcW w:w="2263" w:type="dxa"/>
          </w:tcPr>
          <w:p w14:paraId="56A6815A"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CBD5088"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Pr>
                <w:rFonts w:eastAsia="Times New Roman" w:cstheme="minorHAnsi"/>
                <w:color w:val="000000" w:themeColor="text1"/>
                <w:sz w:val="24"/>
                <w:szCs w:val="24"/>
              </w:rPr>
              <w:t>4</w:t>
            </w:r>
            <w:r w:rsidRPr="005B5FF9">
              <w:rPr>
                <w:rFonts w:eastAsia="Times New Roman" w:cstheme="minorHAnsi"/>
                <w:color w:val="000000" w:themeColor="text1"/>
                <w:sz w:val="24"/>
                <w:szCs w:val="24"/>
              </w:rPr>
              <w:t>0</w:t>
            </w:r>
            <w:r>
              <w:rPr>
                <w:rFonts w:eastAsia="Times New Roman" w:cstheme="minorHAnsi"/>
                <w:color w:val="000000" w:themeColor="text1"/>
                <w:sz w:val="24"/>
                <w:szCs w:val="24"/>
              </w:rPr>
              <w:t>27</w:t>
            </w:r>
          </w:p>
        </w:tc>
      </w:tr>
      <w:tr w:rsidR="006D6344" w:rsidRPr="005B5FF9" w14:paraId="794D1458" w14:textId="77777777" w:rsidTr="00E9666E">
        <w:tc>
          <w:tcPr>
            <w:tcW w:w="2263" w:type="dxa"/>
          </w:tcPr>
          <w:p w14:paraId="1A173C21"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86A83C0" w14:textId="77777777" w:rsidR="006D6344" w:rsidRPr="005B5FF9" w:rsidRDefault="006D6344" w:rsidP="00E9666E">
            <w:pPr>
              <w:rPr>
                <w:rFonts w:eastAsia="Times New Roman" w:cstheme="minorHAnsi"/>
                <w:color w:val="000000" w:themeColor="text1"/>
                <w:sz w:val="24"/>
                <w:szCs w:val="24"/>
              </w:rPr>
            </w:pPr>
            <w:r w:rsidRPr="008E4C61">
              <w:rPr>
                <w:rFonts w:eastAsia="Times New Roman" w:cstheme="minorHAnsi"/>
                <w:color w:val="000000" w:themeColor="text1"/>
                <w:sz w:val="24"/>
                <w:szCs w:val="24"/>
              </w:rPr>
              <w:t>RESPONDING TO MASS VIOLATIONS OF HUMAN RIGHTS</w:t>
            </w:r>
          </w:p>
        </w:tc>
      </w:tr>
      <w:tr w:rsidR="006D6344" w:rsidRPr="005B5FF9" w14:paraId="3691F7C2" w14:textId="77777777" w:rsidTr="00E9666E">
        <w:tc>
          <w:tcPr>
            <w:tcW w:w="2263" w:type="dxa"/>
          </w:tcPr>
          <w:p w14:paraId="1D126BA2"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ECTS weighting</w:t>
            </w:r>
          </w:p>
        </w:tc>
        <w:tc>
          <w:tcPr>
            <w:tcW w:w="6753" w:type="dxa"/>
            <w:vAlign w:val="center"/>
          </w:tcPr>
          <w:p w14:paraId="66B7DC79"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6D6344" w:rsidRPr="005B5FF9" w14:paraId="3FC0DDC6" w14:textId="77777777" w:rsidTr="00E9666E">
        <w:tc>
          <w:tcPr>
            <w:tcW w:w="2263" w:type="dxa"/>
          </w:tcPr>
          <w:p w14:paraId="18DA933D"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44F42C3"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6D6344" w:rsidRPr="005B5FF9" w14:paraId="71A84C10" w14:textId="77777777" w:rsidTr="00E9666E">
        <w:tc>
          <w:tcPr>
            <w:tcW w:w="2263" w:type="dxa"/>
          </w:tcPr>
          <w:p w14:paraId="6508D1D7"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E6707F0" w14:textId="77777777" w:rsidR="006D6344" w:rsidRPr="005B5FF9" w:rsidRDefault="006D6344" w:rsidP="00E9666E">
            <w:pPr>
              <w:rPr>
                <w:rFonts w:eastAsia="Times New Roman" w:cstheme="minorHAnsi"/>
                <w:color w:val="000000" w:themeColor="text1"/>
                <w:sz w:val="24"/>
                <w:szCs w:val="24"/>
              </w:rPr>
            </w:pPr>
            <w:r w:rsidRPr="005B5FF9">
              <w:rPr>
                <w:rFonts w:cstheme="minorHAnsi"/>
                <w:color w:val="000000" w:themeColor="text1"/>
                <w:sz w:val="24"/>
                <w:szCs w:val="24"/>
              </w:rPr>
              <w:t>Eight two hour sessions over both semesters</w:t>
            </w:r>
          </w:p>
        </w:tc>
      </w:tr>
      <w:tr w:rsidR="006D6344" w:rsidRPr="005B5FF9" w14:paraId="05A5A46C" w14:textId="77777777" w:rsidTr="00E9666E">
        <w:tc>
          <w:tcPr>
            <w:tcW w:w="2263" w:type="dxa"/>
          </w:tcPr>
          <w:p w14:paraId="607B05C2"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A98DEBB" w14:textId="77777777" w:rsidR="006D6344" w:rsidRPr="005B5FF9" w:rsidRDefault="006D6344" w:rsidP="00E9666E">
            <w:pPr>
              <w:rPr>
                <w:rFonts w:eastAsia="Times New Roman" w:cstheme="minorHAnsi"/>
                <w:color w:val="000000" w:themeColor="text1"/>
                <w:sz w:val="24"/>
                <w:szCs w:val="24"/>
              </w:rPr>
            </w:pPr>
            <w:r>
              <w:rPr>
                <w:rFonts w:eastAsia="Times New Roman" w:cstheme="minorHAnsi"/>
                <w:color w:val="000000" w:themeColor="text1"/>
                <w:sz w:val="24"/>
                <w:szCs w:val="24"/>
              </w:rPr>
              <w:t>Mr Michael Becker</w:t>
            </w:r>
          </w:p>
        </w:tc>
      </w:tr>
      <w:tr w:rsidR="006D6344" w:rsidRPr="005B5FF9" w14:paraId="641B4E8F" w14:textId="77777777" w:rsidTr="00E9666E">
        <w:tc>
          <w:tcPr>
            <w:tcW w:w="2263" w:type="dxa"/>
          </w:tcPr>
          <w:p w14:paraId="3EA179B5"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3C6F09D" w14:textId="77777777" w:rsidR="006D6344" w:rsidRPr="005B5FF9" w:rsidRDefault="006D6344" w:rsidP="00E9666E">
            <w:pPr>
              <w:ind w:right="15"/>
              <w:rPr>
                <w:rFonts w:cstheme="minorHAnsi"/>
                <w:sz w:val="24"/>
                <w:szCs w:val="24"/>
              </w:rPr>
            </w:pPr>
            <w:r w:rsidRPr="005B5FF9">
              <w:rPr>
                <w:rFonts w:cstheme="minorHAnsi"/>
                <w:sz w:val="24"/>
                <w:szCs w:val="24"/>
              </w:rPr>
              <w:t xml:space="preserve">Having successfully completed this module, students should be able to: </w:t>
            </w:r>
          </w:p>
          <w:p w14:paraId="1209AB67" w14:textId="77777777" w:rsidR="006D6344" w:rsidRPr="000B0489" w:rsidRDefault="006D6344" w:rsidP="006D6344">
            <w:pPr>
              <w:numPr>
                <w:ilvl w:val="0"/>
                <w:numId w:val="2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Demonstrate specialised, self-directed knowledge of an area of law through examination of a ‘real-life’ problem or a theme within the research group.</w:t>
            </w:r>
          </w:p>
          <w:p w14:paraId="18014545" w14:textId="77777777" w:rsidR="006D6344" w:rsidRPr="000B0489" w:rsidRDefault="006D6344" w:rsidP="006D6344">
            <w:pPr>
              <w:numPr>
                <w:ilvl w:val="0"/>
                <w:numId w:val="2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Collaborate with peers and act in leadership roles.</w:t>
            </w:r>
          </w:p>
          <w:p w14:paraId="03CB1A0C" w14:textId="77777777" w:rsidR="006D6344" w:rsidRPr="000B0489" w:rsidRDefault="006D6344" w:rsidP="006D6344">
            <w:pPr>
              <w:numPr>
                <w:ilvl w:val="0"/>
                <w:numId w:val="2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Constructively evaluate the work of others.</w:t>
            </w:r>
          </w:p>
          <w:p w14:paraId="21B2F7C2" w14:textId="77777777" w:rsidR="006D6344" w:rsidRPr="000B0489" w:rsidRDefault="006D6344" w:rsidP="006D6344">
            <w:pPr>
              <w:numPr>
                <w:ilvl w:val="0"/>
                <w:numId w:val="2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Synthesise and evaluate a variety of legal research methods, legal sources, findings and analysis.</w:t>
            </w:r>
          </w:p>
          <w:p w14:paraId="69D78632" w14:textId="77777777" w:rsidR="006D6344" w:rsidRPr="000B0489" w:rsidRDefault="006D6344" w:rsidP="006D6344">
            <w:pPr>
              <w:numPr>
                <w:ilvl w:val="0"/>
                <w:numId w:val="2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Critically analyse an area of law through independent research.</w:t>
            </w:r>
          </w:p>
          <w:p w14:paraId="0C441943" w14:textId="77777777" w:rsidR="006D6344" w:rsidRPr="000B0489" w:rsidRDefault="006D6344" w:rsidP="006D6344">
            <w:pPr>
              <w:numPr>
                <w:ilvl w:val="0"/>
                <w:numId w:val="2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Consult with and respond to the needs of research users.</w:t>
            </w:r>
          </w:p>
          <w:p w14:paraId="2B89E4CD" w14:textId="77777777" w:rsidR="006D6344" w:rsidRPr="008E4C61" w:rsidRDefault="006D6344" w:rsidP="006D6344">
            <w:pPr>
              <w:numPr>
                <w:ilvl w:val="0"/>
                <w:numId w:val="2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Effectively communicate research findings</w:t>
            </w:r>
            <w:r>
              <w:rPr>
                <w:rFonts w:eastAsia="Times New Roman" w:cstheme="minorHAnsi"/>
                <w:sz w:val="24"/>
                <w:szCs w:val="24"/>
              </w:rPr>
              <w:t>.</w:t>
            </w:r>
          </w:p>
        </w:tc>
      </w:tr>
      <w:tr w:rsidR="006D6344" w:rsidRPr="005B5FF9" w14:paraId="258B36FB" w14:textId="77777777" w:rsidTr="00E9666E">
        <w:tc>
          <w:tcPr>
            <w:tcW w:w="2263" w:type="dxa"/>
          </w:tcPr>
          <w:p w14:paraId="06A1A5BC"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25FD25A" w14:textId="77777777" w:rsidR="006D6344" w:rsidRPr="000B0489" w:rsidRDefault="006D6344" w:rsidP="00E9666E">
            <w:pPr>
              <w:rPr>
                <w:rFonts w:cstheme="minorHAnsi"/>
                <w:sz w:val="24"/>
                <w:szCs w:val="24"/>
                <w:lang w:val="en-GB"/>
              </w:rPr>
            </w:pPr>
            <w:r w:rsidRPr="000B0489">
              <w:rPr>
                <w:rFonts w:cstheme="minorHAnsi"/>
                <w:sz w:val="24"/>
                <w:szCs w:val="24"/>
                <w:lang w:val="en-GB"/>
              </w:rPr>
              <w:t xml:space="preserve">Situations involving the mass violation of human rights pose some of the greatest challenges to the international legal system. The long-running conflicts in Syria and Yemen, the Russian invasion of Ukraine, the return to Taliban rule in Afghanistan, and military rule in Myanmar expose how human rights violations on a massive scale confound the promise of a world order organized around the promotion and protection of human rights. Moreover, each failure to prevent or respond effectively to the next human rights crisis risks undermines the elaborate system of international norms and institutions that purportedly exist to protect human rights. </w:t>
            </w:r>
          </w:p>
          <w:p w14:paraId="31156AE3" w14:textId="77777777" w:rsidR="006D6344" w:rsidRPr="000B0489" w:rsidRDefault="006D6344" w:rsidP="00E9666E">
            <w:pPr>
              <w:rPr>
                <w:rFonts w:cstheme="minorHAnsi"/>
                <w:sz w:val="24"/>
                <w:szCs w:val="24"/>
                <w:lang w:val="en-GB"/>
              </w:rPr>
            </w:pPr>
            <w:r w:rsidRPr="000B0489">
              <w:rPr>
                <w:rFonts w:cstheme="minorHAnsi"/>
                <w:sz w:val="24"/>
                <w:szCs w:val="24"/>
                <w:lang w:val="en-GB"/>
              </w:rPr>
              <w:t>This capstone will provide students with the opportunity to conduct in-depth research on legal issues relating to gross and systemic human rights violations, including the range of responses available to states, international institutions, and civil society. Such responses may aim at the cessation of mass violations of human rights already underway, the prevention of future violations, or the pursuit of accountability for past violations.  Potential topics could include:</w:t>
            </w:r>
          </w:p>
          <w:p w14:paraId="1DB2560B" w14:textId="77777777" w:rsidR="006D6344" w:rsidRPr="000B0489" w:rsidRDefault="006D6344" w:rsidP="006D6344">
            <w:pPr>
              <w:numPr>
                <w:ilvl w:val="0"/>
                <w:numId w:val="3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The role of the UN Security Council, the UN Human Rights Council, or other international and regional bodies in preventing and responding to mass violations of human rights;</w:t>
            </w:r>
          </w:p>
          <w:p w14:paraId="5D9BAABA" w14:textId="77777777" w:rsidR="006D6344" w:rsidRPr="000B0489" w:rsidRDefault="006D6344" w:rsidP="006D6344">
            <w:pPr>
              <w:numPr>
                <w:ilvl w:val="0"/>
                <w:numId w:val="3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Legal issues relating to specific types of responses (e.g., economic sanctions, countermeasures, peacekeeping, fact-finding bodies, humanitarian intervention);</w:t>
            </w:r>
          </w:p>
          <w:p w14:paraId="37F18D65" w14:textId="77777777" w:rsidR="006D6344" w:rsidRPr="000B0489" w:rsidRDefault="006D6344" w:rsidP="006D6344">
            <w:pPr>
              <w:numPr>
                <w:ilvl w:val="0"/>
                <w:numId w:val="3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lastRenderedPageBreak/>
              <w:t>Litigation in domestic, regional, or international courts, as well as international criminal law responses, arising from mass human rights violations;</w:t>
            </w:r>
          </w:p>
          <w:p w14:paraId="48CA1DC7" w14:textId="77777777" w:rsidR="006D6344" w:rsidRPr="000B0489" w:rsidRDefault="006D6344" w:rsidP="006D6344">
            <w:pPr>
              <w:numPr>
                <w:ilvl w:val="0"/>
                <w:numId w:val="3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The relationship between international human rights law and other specialised areas of international law, such as international humanitarian law, refugee law, or international disaster law; and</w:t>
            </w:r>
          </w:p>
          <w:p w14:paraId="0CE53D14" w14:textId="77777777" w:rsidR="006D6344" w:rsidRPr="000B0489" w:rsidRDefault="006D6344" w:rsidP="006D6344">
            <w:pPr>
              <w:numPr>
                <w:ilvl w:val="0"/>
                <w:numId w:val="33"/>
              </w:numPr>
              <w:shd w:val="clear" w:color="auto" w:fill="FFFFFF"/>
              <w:spacing w:before="100" w:beforeAutospacing="1" w:after="100" w:afterAutospacing="1"/>
              <w:rPr>
                <w:rFonts w:eastAsia="Times New Roman" w:cstheme="minorHAnsi"/>
                <w:sz w:val="24"/>
                <w:szCs w:val="24"/>
              </w:rPr>
            </w:pPr>
            <w:r w:rsidRPr="000B0489">
              <w:rPr>
                <w:rFonts w:eastAsia="Times New Roman" w:cstheme="minorHAnsi"/>
                <w:sz w:val="24"/>
                <w:szCs w:val="24"/>
              </w:rPr>
              <w:t xml:space="preserve">Responses to systemic human rights violations, including racism and other forms of discrimination, endemic poverty, or authoritarianism. </w:t>
            </w:r>
          </w:p>
          <w:p w14:paraId="5164DD50" w14:textId="77777777" w:rsidR="006D6344" w:rsidRPr="008E4C61" w:rsidRDefault="006D6344" w:rsidP="00E9666E">
            <w:pPr>
              <w:shd w:val="clear" w:color="auto" w:fill="FFFFFF"/>
              <w:spacing w:after="300"/>
              <w:rPr>
                <w:rFonts w:eastAsia="Times New Roman" w:cstheme="minorHAnsi"/>
                <w:sz w:val="24"/>
                <w:szCs w:val="24"/>
              </w:rPr>
            </w:pPr>
            <w:r w:rsidRPr="000B0489">
              <w:rPr>
                <w:rFonts w:eastAsia="Times New Roman" w:cstheme="minorHAnsi"/>
                <w:sz w:val="24"/>
                <w:szCs w:val="24"/>
              </w:rPr>
              <w:t>In engaging in this research, students will become familiar with the distinctive sources and structures of public international law and the specialized field of international human rights law, in addition to broader debates about the relationship among international law, human rights, and global politics.</w:t>
            </w:r>
          </w:p>
        </w:tc>
      </w:tr>
      <w:tr w:rsidR="006D6344" w:rsidRPr="005B5FF9" w14:paraId="1C4F0561" w14:textId="77777777" w:rsidTr="00E9666E">
        <w:tc>
          <w:tcPr>
            <w:tcW w:w="2263" w:type="dxa"/>
          </w:tcPr>
          <w:p w14:paraId="68C90AC1"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Assessment Details@I-MOD-ASSM</w:t>
            </w:r>
          </w:p>
        </w:tc>
        <w:tc>
          <w:tcPr>
            <w:tcW w:w="6753" w:type="dxa"/>
            <w:vAlign w:val="center"/>
          </w:tcPr>
          <w:p w14:paraId="03AE8A93"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5A06D190"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52A268F0"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3BA0A10B"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6D6344" w:rsidRPr="005B5FF9" w14:paraId="0DEABB7A" w14:textId="77777777" w:rsidTr="00E9666E">
        <w:tc>
          <w:tcPr>
            <w:tcW w:w="2263" w:type="dxa"/>
          </w:tcPr>
          <w:p w14:paraId="1E8E20AC" w14:textId="77777777" w:rsidR="006D6344" w:rsidRPr="005B5FF9" w:rsidRDefault="006D6344"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D88366F"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D9D12E4" w14:textId="77777777" w:rsidR="006D6344" w:rsidRPr="005B5FF9" w:rsidRDefault="006D6344"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4A1FB744" w14:textId="77777777" w:rsidR="006D6344" w:rsidRDefault="006D6344"/>
    <w:p w14:paraId="040F3665" w14:textId="77777777" w:rsidR="006D6344" w:rsidRDefault="006D6344"/>
    <w:tbl>
      <w:tblPr>
        <w:tblStyle w:val="TableGrid"/>
        <w:tblW w:w="9067" w:type="dxa"/>
        <w:tblLook w:val="04A0" w:firstRow="1" w:lastRow="0" w:firstColumn="1" w:lastColumn="0" w:noHBand="0" w:noVBand="1"/>
      </w:tblPr>
      <w:tblGrid>
        <w:gridCol w:w="2271"/>
        <w:gridCol w:w="6796"/>
      </w:tblGrid>
      <w:tr w:rsidR="00B15683" w:rsidRPr="00F46954" w14:paraId="21400A0F" w14:textId="77777777" w:rsidTr="00136809">
        <w:tc>
          <w:tcPr>
            <w:tcW w:w="2271" w:type="dxa"/>
          </w:tcPr>
          <w:p w14:paraId="155F0CAE"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t>Module Code</w:t>
            </w:r>
          </w:p>
        </w:tc>
        <w:tc>
          <w:tcPr>
            <w:tcW w:w="6796" w:type="dxa"/>
            <w:vAlign w:val="center"/>
          </w:tcPr>
          <w:p w14:paraId="7A762395" w14:textId="1BEC5469" w:rsidR="00B15683" w:rsidRPr="00F46954"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LAU</w:t>
            </w:r>
            <w:r>
              <w:rPr>
                <w:rFonts w:eastAsia="Times New Roman" w:cstheme="minorHAnsi"/>
                <w:color w:val="000000" w:themeColor="text1"/>
                <w:sz w:val="24"/>
                <w:szCs w:val="24"/>
              </w:rPr>
              <w:t>44</w:t>
            </w:r>
            <w:r w:rsidR="00714CDF">
              <w:rPr>
                <w:rFonts w:eastAsia="Times New Roman" w:cstheme="minorHAnsi"/>
                <w:color w:val="000000" w:themeColor="text1"/>
                <w:sz w:val="24"/>
                <w:szCs w:val="24"/>
              </w:rPr>
              <w:t>028</w:t>
            </w:r>
          </w:p>
        </w:tc>
      </w:tr>
      <w:tr w:rsidR="00B15683" w:rsidRPr="00F46954" w14:paraId="2D37153A" w14:textId="77777777" w:rsidTr="00136809">
        <w:tc>
          <w:tcPr>
            <w:tcW w:w="2271" w:type="dxa"/>
          </w:tcPr>
          <w:p w14:paraId="30CEAFE7" w14:textId="77777777" w:rsidR="00B15683" w:rsidRPr="00F46954" w:rsidRDefault="00B15683" w:rsidP="00E9666E">
            <w:pPr>
              <w:rPr>
                <w:rFonts w:eastAsia="Times New Roman" w:cstheme="minorHAnsi"/>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Module Name</w:t>
            </w:r>
          </w:p>
        </w:tc>
        <w:tc>
          <w:tcPr>
            <w:tcW w:w="6796" w:type="dxa"/>
            <w:vAlign w:val="center"/>
          </w:tcPr>
          <w:p w14:paraId="043EEB37" w14:textId="3D3E0E60" w:rsidR="00B15683" w:rsidRDefault="00B15683" w:rsidP="00E9666E">
            <w:pPr>
              <w:rPr>
                <w:rFonts w:eastAsia="Times New Roman" w:cstheme="minorHAnsi"/>
                <w:color w:val="000000" w:themeColor="text1"/>
                <w:sz w:val="24"/>
                <w:szCs w:val="24"/>
              </w:rPr>
            </w:pPr>
            <w:r>
              <w:rPr>
                <w:rFonts w:eastAsia="Times New Roman" w:cstheme="minorHAnsi"/>
                <w:color w:val="000000" w:themeColor="text1"/>
                <w:sz w:val="24"/>
                <w:szCs w:val="24"/>
              </w:rPr>
              <w:t>ADMINISTRATIVE</w:t>
            </w:r>
            <w:r w:rsidRPr="00F46954">
              <w:rPr>
                <w:rFonts w:eastAsia="Times New Roman" w:cstheme="minorHAnsi"/>
                <w:color w:val="000000" w:themeColor="text1"/>
                <w:sz w:val="24"/>
                <w:szCs w:val="24"/>
              </w:rPr>
              <w:t xml:space="preserve"> LAW</w:t>
            </w:r>
          </w:p>
          <w:p w14:paraId="7CD25C97" w14:textId="79F19025" w:rsidR="00B15683" w:rsidRPr="00F46954" w:rsidRDefault="00B15683" w:rsidP="00E9666E">
            <w:pPr>
              <w:rPr>
                <w:rFonts w:eastAsia="Times New Roman" w:cstheme="minorHAnsi"/>
                <w:color w:val="000000" w:themeColor="text1"/>
                <w:sz w:val="24"/>
                <w:szCs w:val="24"/>
              </w:rPr>
            </w:pPr>
          </w:p>
        </w:tc>
      </w:tr>
      <w:tr w:rsidR="00B15683" w:rsidRPr="00F46954" w14:paraId="194F5AFF" w14:textId="77777777" w:rsidTr="00136809">
        <w:tc>
          <w:tcPr>
            <w:tcW w:w="2271" w:type="dxa"/>
          </w:tcPr>
          <w:p w14:paraId="35361C07"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ECTS weighting</w:t>
            </w:r>
          </w:p>
        </w:tc>
        <w:tc>
          <w:tcPr>
            <w:tcW w:w="6796" w:type="dxa"/>
            <w:vAlign w:val="center"/>
          </w:tcPr>
          <w:p w14:paraId="77DDF6BB" w14:textId="77777777" w:rsidR="00B15683" w:rsidRPr="00F46954"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20</w:t>
            </w:r>
          </w:p>
        </w:tc>
      </w:tr>
      <w:tr w:rsidR="00B15683" w:rsidRPr="00F46954" w14:paraId="63B6B96F" w14:textId="77777777" w:rsidTr="00136809">
        <w:tc>
          <w:tcPr>
            <w:tcW w:w="2271" w:type="dxa"/>
          </w:tcPr>
          <w:p w14:paraId="1462B43E"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Semester/term taught</w:t>
            </w:r>
          </w:p>
        </w:tc>
        <w:tc>
          <w:tcPr>
            <w:tcW w:w="6796" w:type="dxa"/>
            <w:vAlign w:val="center"/>
          </w:tcPr>
          <w:p w14:paraId="29A96C91" w14:textId="77777777" w:rsidR="00B15683" w:rsidRPr="00F46954"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MHT</w:t>
            </w:r>
          </w:p>
        </w:tc>
      </w:tr>
      <w:tr w:rsidR="00B15683" w:rsidRPr="00F46954" w14:paraId="4F7968AF" w14:textId="77777777" w:rsidTr="00136809">
        <w:tc>
          <w:tcPr>
            <w:tcW w:w="2271" w:type="dxa"/>
          </w:tcPr>
          <w:p w14:paraId="73F4D174"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Contact Hours and Indicative Student Workload</w:t>
            </w:r>
          </w:p>
        </w:tc>
        <w:tc>
          <w:tcPr>
            <w:tcW w:w="6796" w:type="dxa"/>
            <w:vAlign w:val="center"/>
          </w:tcPr>
          <w:p w14:paraId="12145231" w14:textId="77777777" w:rsidR="00B15683" w:rsidRDefault="00B15683" w:rsidP="00E9666E">
            <w:pPr>
              <w:rPr>
                <w:rFonts w:cstheme="minorHAnsi"/>
                <w:color w:val="000000" w:themeColor="text1"/>
                <w:sz w:val="24"/>
                <w:szCs w:val="24"/>
              </w:rPr>
            </w:pPr>
            <w:r>
              <w:rPr>
                <w:rFonts w:cstheme="minorHAnsi"/>
                <w:color w:val="000000" w:themeColor="text1"/>
                <w:sz w:val="24"/>
                <w:szCs w:val="24"/>
              </w:rPr>
              <w:t xml:space="preserve">Five </w:t>
            </w:r>
            <w:r w:rsidRPr="00F46954">
              <w:rPr>
                <w:rFonts w:cstheme="minorHAnsi"/>
                <w:color w:val="000000" w:themeColor="text1"/>
                <w:sz w:val="24"/>
                <w:szCs w:val="24"/>
              </w:rPr>
              <w:t>two hour sessions over both semesters</w:t>
            </w:r>
            <w:r>
              <w:rPr>
                <w:rFonts w:cstheme="minorHAnsi"/>
                <w:color w:val="000000" w:themeColor="text1"/>
                <w:sz w:val="24"/>
                <w:szCs w:val="24"/>
              </w:rPr>
              <w:t>.</w:t>
            </w:r>
          </w:p>
          <w:p w14:paraId="30A1EFCD" w14:textId="77777777" w:rsidR="00B15683" w:rsidRPr="00F46954" w:rsidRDefault="00B15683" w:rsidP="00E9666E">
            <w:pPr>
              <w:rPr>
                <w:rFonts w:eastAsia="Times New Roman" w:cstheme="minorHAnsi"/>
                <w:color w:val="000000" w:themeColor="text1"/>
                <w:sz w:val="24"/>
                <w:szCs w:val="24"/>
              </w:rPr>
            </w:pPr>
            <w:r>
              <w:rPr>
                <w:rFonts w:eastAsia="Times New Roman" w:cstheme="minorHAnsi"/>
                <w:color w:val="000000" w:themeColor="text1"/>
                <w:sz w:val="24"/>
                <w:szCs w:val="24"/>
              </w:rPr>
              <w:t>Students taking this Capstone will also be required to attend Administrative Law (LAU34001)and complete associated assessments.</w:t>
            </w:r>
          </w:p>
        </w:tc>
      </w:tr>
      <w:tr w:rsidR="00B15683" w:rsidRPr="00F46954" w14:paraId="100CCF71" w14:textId="77777777" w:rsidTr="00136809">
        <w:tc>
          <w:tcPr>
            <w:tcW w:w="2271" w:type="dxa"/>
          </w:tcPr>
          <w:p w14:paraId="7FB1D9E9"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Module Coordinator/Owner</w:t>
            </w:r>
          </w:p>
        </w:tc>
        <w:tc>
          <w:tcPr>
            <w:tcW w:w="6796" w:type="dxa"/>
            <w:vAlign w:val="center"/>
          </w:tcPr>
          <w:p w14:paraId="6501C5C4" w14:textId="58ED7967" w:rsidR="00B15683" w:rsidRPr="00F46954" w:rsidRDefault="00B15683" w:rsidP="00E9666E">
            <w:pPr>
              <w:rPr>
                <w:rFonts w:eastAsia="Times New Roman" w:cstheme="minorHAnsi"/>
                <w:color w:val="000000" w:themeColor="text1"/>
                <w:sz w:val="24"/>
                <w:szCs w:val="24"/>
              </w:rPr>
            </w:pPr>
            <w:r>
              <w:rPr>
                <w:rFonts w:eastAsia="Times New Roman" w:cstheme="minorHAnsi"/>
                <w:color w:val="000000" w:themeColor="text1"/>
                <w:sz w:val="24"/>
                <w:szCs w:val="24"/>
              </w:rPr>
              <w:t>Prof. Hilary Biehler</w:t>
            </w:r>
          </w:p>
        </w:tc>
      </w:tr>
      <w:tr w:rsidR="00B15683" w:rsidRPr="00F46954" w14:paraId="3D82BEC9" w14:textId="77777777" w:rsidTr="00136809">
        <w:tc>
          <w:tcPr>
            <w:tcW w:w="2271" w:type="dxa"/>
          </w:tcPr>
          <w:p w14:paraId="567ED05B"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Learning Outcomes</w:t>
            </w:r>
          </w:p>
        </w:tc>
        <w:tc>
          <w:tcPr>
            <w:tcW w:w="6796" w:type="dxa"/>
            <w:vAlign w:val="center"/>
          </w:tcPr>
          <w:p w14:paraId="5A0C16A3" w14:textId="77777777" w:rsidR="00B15683" w:rsidRPr="00F46954" w:rsidRDefault="00B15683" w:rsidP="00E9666E">
            <w:pPr>
              <w:spacing w:after="59"/>
              <w:ind w:right="15"/>
              <w:rPr>
                <w:rFonts w:cstheme="minorHAnsi"/>
                <w:sz w:val="24"/>
                <w:szCs w:val="24"/>
              </w:rPr>
            </w:pPr>
            <w:r w:rsidRPr="00F46954">
              <w:rPr>
                <w:rFonts w:cstheme="minorHAnsi"/>
                <w:sz w:val="24"/>
                <w:szCs w:val="24"/>
              </w:rPr>
              <w:t xml:space="preserve">Having successfully completed this module, students should be able to: </w:t>
            </w:r>
          </w:p>
          <w:p w14:paraId="1CCD546B" w14:textId="77777777" w:rsidR="00B15683" w:rsidRPr="00F46954" w:rsidRDefault="00B15683" w:rsidP="00B15683">
            <w:pPr>
              <w:pStyle w:val="ListParagraph"/>
              <w:numPr>
                <w:ilvl w:val="0"/>
                <w:numId w:val="2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0C2C4140" w14:textId="77777777" w:rsidR="00B15683" w:rsidRPr="00F46954" w:rsidRDefault="00B15683" w:rsidP="00B15683">
            <w:pPr>
              <w:pStyle w:val="ListParagraph"/>
              <w:numPr>
                <w:ilvl w:val="0"/>
                <w:numId w:val="2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Constructively evaluate the work of others;</w:t>
            </w:r>
          </w:p>
          <w:p w14:paraId="18CFE674" w14:textId="77777777" w:rsidR="00B15683" w:rsidRPr="00F46954" w:rsidRDefault="00B15683" w:rsidP="00B15683">
            <w:pPr>
              <w:pStyle w:val="ListParagraph"/>
              <w:numPr>
                <w:ilvl w:val="0"/>
                <w:numId w:val="2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Synthesise and evaluate a variety of legal research methods, legal sources, findings and analysis. </w:t>
            </w:r>
          </w:p>
          <w:p w14:paraId="7AC8BE70" w14:textId="77777777" w:rsidR="00B15683" w:rsidRPr="00F46954" w:rsidRDefault="00B15683" w:rsidP="00B15683">
            <w:pPr>
              <w:pStyle w:val="ListParagraph"/>
              <w:numPr>
                <w:ilvl w:val="0"/>
                <w:numId w:val="2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Critically analyse an area of law through independent research; </w:t>
            </w:r>
          </w:p>
          <w:p w14:paraId="023EC7C7" w14:textId="77777777" w:rsidR="00B15683" w:rsidRPr="00F46954" w:rsidRDefault="00B15683" w:rsidP="00B15683">
            <w:pPr>
              <w:pStyle w:val="ListParagraph"/>
              <w:numPr>
                <w:ilvl w:val="0"/>
                <w:numId w:val="2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Effectively communicate research findings. </w:t>
            </w:r>
          </w:p>
        </w:tc>
      </w:tr>
      <w:tr w:rsidR="00B15683" w:rsidRPr="00F46954" w14:paraId="74E7167A" w14:textId="77777777" w:rsidTr="00136809">
        <w:tc>
          <w:tcPr>
            <w:tcW w:w="2271" w:type="dxa"/>
          </w:tcPr>
          <w:p w14:paraId="5BDE0647"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lastRenderedPageBreak/>
              <w:br/>
            </w:r>
            <w:r w:rsidRPr="00F46954">
              <w:rPr>
                <w:rStyle w:val="Strong"/>
                <w:rFonts w:cstheme="minorHAnsi"/>
                <w:color w:val="000000" w:themeColor="text1"/>
                <w:sz w:val="24"/>
                <w:szCs w:val="24"/>
              </w:rPr>
              <w:t>Module Learning Aims</w:t>
            </w:r>
          </w:p>
        </w:tc>
        <w:tc>
          <w:tcPr>
            <w:tcW w:w="6796" w:type="dxa"/>
            <w:vAlign w:val="center"/>
          </w:tcPr>
          <w:p w14:paraId="6FA3B9CA" w14:textId="77777777" w:rsidR="00B15683" w:rsidRPr="00F46954" w:rsidRDefault="00B15683" w:rsidP="00E9666E">
            <w:pPr>
              <w:spacing w:line="276" w:lineRule="auto"/>
              <w:rPr>
                <w:rFonts w:eastAsia="Times New Roman" w:cstheme="minorHAnsi"/>
                <w:color w:val="000000" w:themeColor="text1"/>
                <w:sz w:val="24"/>
                <w:szCs w:val="24"/>
              </w:rPr>
            </w:pPr>
            <w:r w:rsidRPr="00F46954">
              <w:rPr>
                <w:rFonts w:eastAsia="Times New Roman" w:cstheme="minorHAnsi"/>
                <w:color w:val="000000" w:themeColor="text1"/>
                <w:sz w:val="24"/>
                <w:szCs w:val="24"/>
              </w:rPr>
              <w:t>The aim of this module is to facilitate in-depth research of a self-directed and collaborative nature in the area of judicial review of administrative action. It aims to foster the ability to engage in critical analysis of legal doctrine and principles by reference to a dynamic area of law.</w:t>
            </w:r>
          </w:p>
          <w:p w14:paraId="771B7F14" w14:textId="77777777" w:rsidR="00B15683" w:rsidRPr="00F46954" w:rsidRDefault="00B15683" w:rsidP="00E9666E">
            <w:pPr>
              <w:spacing w:line="276" w:lineRule="auto"/>
              <w:rPr>
                <w:rFonts w:eastAsia="Times New Roman" w:cstheme="minorHAnsi"/>
                <w:color w:val="000000" w:themeColor="text1"/>
                <w:sz w:val="24"/>
                <w:szCs w:val="24"/>
              </w:rPr>
            </w:pPr>
          </w:p>
        </w:tc>
      </w:tr>
      <w:tr w:rsidR="00B15683" w:rsidRPr="00F46954" w14:paraId="4CCDE787" w14:textId="77777777" w:rsidTr="00136809">
        <w:tc>
          <w:tcPr>
            <w:tcW w:w="2271" w:type="dxa"/>
          </w:tcPr>
          <w:p w14:paraId="60563C08"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Module Content</w:t>
            </w:r>
          </w:p>
        </w:tc>
        <w:tc>
          <w:tcPr>
            <w:tcW w:w="6796" w:type="dxa"/>
            <w:vAlign w:val="center"/>
          </w:tcPr>
          <w:p w14:paraId="6749E688" w14:textId="77777777" w:rsidR="00B15683" w:rsidRPr="008E20B3" w:rsidRDefault="00B15683" w:rsidP="00E9666E">
            <w:pPr>
              <w:pStyle w:val="FootnoteText"/>
              <w:rPr>
                <w:sz w:val="24"/>
                <w:szCs w:val="24"/>
                <w:lang w:val="en-GB"/>
              </w:rPr>
            </w:pPr>
            <w:r w:rsidRPr="008E20B3">
              <w:rPr>
                <w:sz w:val="24"/>
                <w:szCs w:val="24"/>
                <w:lang w:val="en-GB"/>
              </w:rPr>
              <w:t xml:space="preserve">Dependant on numbers, there </w:t>
            </w:r>
            <w:r>
              <w:rPr>
                <w:sz w:val="24"/>
                <w:szCs w:val="24"/>
                <w:lang w:val="en-GB"/>
              </w:rPr>
              <w:t>may</w:t>
            </w:r>
            <w:r w:rsidRPr="008E20B3">
              <w:rPr>
                <w:sz w:val="24"/>
                <w:szCs w:val="24"/>
                <w:lang w:val="en-GB"/>
              </w:rPr>
              <w:t xml:space="preserve"> be a variety of related themes.</w:t>
            </w:r>
            <w:r>
              <w:rPr>
                <w:sz w:val="24"/>
                <w:szCs w:val="24"/>
                <w:lang w:val="en-GB"/>
              </w:rPr>
              <w:t xml:space="preserve">  One such theme will be Judicial Review of Administrative Action.  Further themes will be rolled out in before Michaelmas Term.  Contents of which are below:</w:t>
            </w:r>
          </w:p>
          <w:p w14:paraId="191DD144" w14:textId="77777777" w:rsidR="00B15683" w:rsidRDefault="00B15683" w:rsidP="00E9666E">
            <w:pPr>
              <w:spacing w:line="276" w:lineRule="auto"/>
              <w:rPr>
                <w:rFonts w:eastAsia="Times New Roman" w:cstheme="minorHAnsi"/>
                <w:color w:val="000000" w:themeColor="text1"/>
                <w:sz w:val="24"/>
                <w:szCs w:val="24"/>
              </w:rPr>
            </w:pPr>
          </w:p>
          <w:p w14:paraId="27F1D9B9" w14:textId="77777777" w:rsidR="00B15683" w:rsidRPr="00F46954" w:rsidRDefault="00B15683" w:rsidP="00E9666E">
            <w:pPr>
              <w:spacing w:line="276" w:lineRule="auto"/>
              <w:rPr>
                <w:rFonts w:eastAsia="Times New Roman" w:cstheme="minorHAnsi"/>
                <w:color w:val="000000" w:themeColor="text1"/>
                <w:sz w:val="24"/>
                <w:szCs w:val="24"/>
              </w:rPr>
            </w:pPr>
            <w:r w:rsidRPr="00F46954">
              <w:rPr>
                <w:rFonts w:eastAsia="Times New Roman" w:cstheme="minorHAnsi"/>
                <w:color w:val="000000" w:themeColor="text1"/>
                <w:sz w:val="24"/>
                <w:szCs w:val="24"/>
              </w:rPr>
              <w:t>This research theme provides an opportunity for in-depth research and analysis of various aspects of judicial review of administrative action. The underlying theme in the research module is to analyse the extent to which the courts have achieved an appropriate balance between protecting the rights of individuals and safeguarding the interests of public authorities in judicial review proceedings, particularly in this jurisdiction. Another overarching theme is the extent to which administrative law delivers an appropriate level of accountability for the decisions made by administrative and quasi-judicial decision-makers. Research projects may draw on a range of perspectives doctrinal, theoretical and/or comparative.</w:t>
            </w:r>
          </w:p>
          <w:p w14:paraId="043A54A5" w14:textId="77777777" w:rsidR="00B15683" w:rsidRPr="00F46954" w:rsidRDefault="00B15683" w:rsidP="00E9666E">
            <w:pPr>
              <w:spacing w:line="276" w:lineRule="auto"/>
              <w:rPr>
                <w:rFonts w:eastAsia="Times New Roman" w:cstheme="minorHAnsi"/>
                <w:color w:val="000000" w:themeColor="text1"/>
                <w:sz w:val="24"/>
                <w:szCs w:val="24"/>
              </w:rPr>
            </w:pPr>
            <w:r w:rsidRPr="00F46954">
              <w:rPr>
                <w:rFonts w:eastAsia="Times New Roman" w:cstheme="minorHAnsi"/>
                <w:color w:val="000000" w:themeColor="text1"/>
                <w:sz w:val="24"/>
                <w:szCs w:val="24"/>
              </w:rPr>
              <w:t>Some of the research topics in this area may be formulated in broad terms whereas others may be focussed more on specific grounds for judicial review. However, the common factor is that they are underpinned by the rationale of exploring the relationship between protecting the rights and interests of individuals on the one hand and public authorities on the other hand.</w:t>
            </w:r>
          </w:p>
        </w:tc>
      </w:tr>
      <w:tr w:rsidR="00B15683" w:rsidRPr="00F46954" w14:paraId="7751FBE9" w14:textId="77777777" w:rsidTr="00136809">
        <w:tc>
          <w:tcPr>
            <w:tcW w:w="2271" w:type="dxa"/>
          </w:tcPr>
          <w:p w14:paraId="1237F89E"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Recommended Reading List</w:t>
            </w:r>
          </w:p>
        </w:tc>
        <w:tc>
          <w:tcPr>
            <w:tcW w:w="6796" w:type="dxa"/>
            <w:vAlign w:val="center"/>
          </w:tcPr>
          <w:p w14:paraId="08497F52" w14:textId="77777777" w:rsidR="00B15683" w:rsidRPr="00F46954" w:rsidRDefault="00B15683" w:rsidP="00E9666E">
            <w:pPr>
              <w:widowControl w:val="0"/>
              <w:spacing w:line="240" w:lineRule="atLeast"/>
              <w:ind w:right="-360"/>
              <w:rPr>
                <w:rFonts w:cstheme="minorHAnsi"/>
                <w:sz w:val="24"/>
                <w:szCs w:val="24"/>
              </w:rPr>
            </w:pPr>
            <w:r w:rsidRPr="00F46954">
              <w:rPr>
                <w:rFonts w:cstheme="minorHAnsi"/>
                <w:sz w:val="24"/>
                <w:szCs w:val="24"/>
              </w:rPr>
              <w:t xml:space="preserve">Hogan, Morgan and Daly, </w:t>
            </w:r>
            <w:r w:rsidRPr="00F46954">
              <w:rPr>
                <w:rFonts w:cstheme="minorHAnsi"/>
                <w:i/>
                <w:sz w:val="24"/>
                <w:szCs w:val="24"/>
              </w:rPr>
              <w:t>Administrative Law in Ireland</w:t>
            </w:r>
            <w:r w:rsidRPr="00F46954">
              <w:rPr>
                <w:rFonts w:cstheme="minorHAnsi"/>
                <w:sz w:val="24"/>
                <w:szCs w:val="24"/>
              </w:rPr>
              <w:t xml:space="preserve"> (5th ed., 2019)</w:t>
            </w:r>
          </w:p>
          <w:p w14:paraId="06A62FEE" w14:textId="77777777" w:rsidR="00B15683" w:rsidRPr="00F46954" w:rsidRDefault="00B15683" w:rsidP="00E9666E">
            <w:pPr>
              <w:widowControl w:val="0"/>
              <w:spacing w:line="240" w:lineRule="atLeast"/>
              <w:ind w:right="-360"/>
              <w:rPr>
                <w:rFonts w:cstheme="minorHAnsi"/>
                <w:sz w:val="24"/>
                <w:szCs w:val="24"/>
              </w:rPr>
            </w:pPr>
            <w:r w:rsidRPr="00F46954">
              <w:rPr>
                <w:rFonts w:cstheme="minorHAnsi"/>
                <w:sz w:val="24"/>
                <w:szCs w:val="24"/>
              </w:rPr>
              <w:t xml:space="preserve">Biehler, </w:t>
            </w:r>
            <w:r w:rsidRPr="00F46954">
              <w:rPr>
                <w:rFonts w:cstheme="minorHAnsi"/>
                <w:i/>
                <w:sz w:val="24"/>
                <w:szCs w:val="24"/>
              </w:rPr>
              <w:t>Judicial Review of Administrative Action</w:t>
            </w:r>
            <w:r w:rsidRPr="00F46954">
              <w:rPr>
                <w:rFonts w:cstheme="minorHAnsi"/>
                <w:sz w:val="24"/>
                <w:szCs w:val="24"/>
              </w:rPr>
              <w:t xml:space="preserve"> (3</w:t>
            </w:r>
            <w:r w:rsidRPr="00F46954">
              <w:rPr>
                <w:rFonts w:cstheme="minorHAnsi"/>
                <w:sz w:val="24"/>
                <w:szCs w:val="24"/>
                <w:vertAlign w:val="superscript"/>
              </w:rPr>
              <w:t>rd</w:t>
            </w:r>
            <w:r w:rsidRPr="00F46954">
              <w:rPr>
                <w:rFonts w:cstheme="minorHAnsi"/>
                <w:sz w:val="24"/>
                <w:szCs w:val="24"/>
              </w:rPr>
              <w:t xml:space="preserve"> ed., 2013)</w:t>
            </w:r>
          </w:p>
          <w:p w14:paraId="30896759" w14:textId="77777777" w:rsidR="00B15683" w:rsidRPr="00F46954" w:rsidRDefault="00B15683" w:rsidP="00E9666E">
            <w:pPr>
              <w:rPr>
                <w:rFonts w:cstheme="minorHAnsi"/>
                <w:sz w:val="24"/>
                <w:szCs w:val="24"/>
              </w:rPr>
            </w:pPr>
            <w:r w:rsidRPr="00F46954">
              <w:rPr>
                <w:rFonts w:cstheme="minorHAnsi"/>
                <w:sz w:val="24"/>
                <w:szCs w:val="24"/>
              </w:rPr>
              <w:t xml:space="preserve">Donnelly and Hare, </w:t>
            </w:r>
            <w:r w:rsidRPr="00F46954">
              <w:rPr>
                <w:rFonts w:cstheme="minorHAnsi"/>
                <w:i/>
                <w:iCs/>
                <w:sz w:val="24"/>
                <w:szCs w:val="24"/>
              </w:rPr>
              <w:t>Principles of Judicial Review</w:t>
            </w:r>
            <w:r w:rsidRPr="00F46954">
              <w:rPr>
                <w:rFonts w:cstheme="minorHAnsi"/>
                <w:b/>
                <w:bCs/>
                <w:sz w:val="24"/>
                <w:szCs w:val="24"/>
              </w:rPr>
              <w:t xml:space="preserve"> </w:t>
            </w:r>
            <w:r w:rsidRPr="00F46954">
              <w:rPr>
                <w:rFonts w:cstheme="minorHAnsi"/>
                <w:sz w:val="24"/>
                <w:szCs w:val="24"/>
              </w:rPr>
              <w:t>(2</w:t>
            </w:r>
            <w:r w:rsidRPr="00F46954">
              <w:rPr>
                <w:rFonts w:cstheme="minorHAnsi"/>
                <w:sz w:val="24"/>
                <w:szCs w:val="24"/>
                <w:vertAlign w:val="superscript"/>
              </w:rPr>
              <w:t>nd</w:t>
            </w:r>
            <w:r w:rsidRPr="00F46954">
              <w:rPr>
                <w:rFonts w:cstheme="minorHAnsi"/>
                <w:sz w:val="24"/>
                <w:szCs w:val="24"/>
              </w:rPr>
              <w:t xml:space="preserve"> ed, 2020)</w:t>
            </w:r>
          </w:p>
          <w:p w14:paraId="224E896A" w14:textId="77777777" w:rsidR="00B15683" w:rsidRPr="00F46954" w:rsidRDefault="00B15683" w:rsidP="00E9666E">
            <w:pPr>
              <w:widowControl w:val="0"/>
              <w:spacing w:line="240" w:lineRule="atLeast"/>
              <w:ind w:right="-360"/>
              <w:rPr>
                <w:rFonts w:cstheme="minorHAnsi"/>
                <w:sz w:val="24"/>
                <w:szCs w:val="24"/>
              </w:rPr>
            </w:pPr>
            <w:r w:rsidRPr="00F46954">
              <w:rPr>
                <w:rFonts w:cstheme="minorHAnsi"/>
                <w:sz w:val="24"/>
                <w:szCs w:val="24"/>
              </w:rPr>
              <w:t xml:space="preserve">Woolf, Jowell, le Sueur, Donnelly &amp; Hare, </w:t>
            </w:r>
            <w:r w:rsidRPr="00F46954">
              <w:rPr>
                <w:rFonts w:cstheme="minorHAnsi"/>
                <w:i/>
                <w:sz w:val="24"/>
                <w:szCs w:val="24"/>
              </w:rPr>
              <w:t>De Smith’s Judicial Review</w:t>
            </w:r>
            <w:r w:rsidRPr="00F46954">
              <w:rPr>
                <w:rFonts w:cstheme="minorHAnsi"/>
                <w:sz w:val="24"/>
                <w:szCs w:val="24"/>
              </w:rPr>
              <w:t xml:space="preserve"> (8</w:t>
            </w:r>
            <w:r w:rsidRPr="00F46954">
              <w:rPr>
                <w:rFonts w:cstheme="minorHAnsi"/>
                <w:sz w:val="24"/>
                <w:szCs w:val="24"/>
                <w:vertAlign w:val="superscript"/>
              </w:rPr>
              <w:t>th</w:t>
            </w:r>
            <w:r w:rsidRPr="00F46954">
              <w:rPr>
                <w:rFonts w:cstheme="minorHAnsi"/>
                <w:sz w:val="24"/>
                <w:szCs w:val="24"/>
              </w:rPr>
              <w:t xml:space="preserve"> ed, 2018) </w:t>
            </w:r>
          </w:p>
          <w:p w14:paraId="39FA774F" w14:textId="77777777" w:rsidR="00B15683" w:rsidRPr="00F46954" w:rsidRDefault="00B15683" w:rsidP="00E9666E">
            <w:pPr>
              <w:widowControl w:val="0"/>
              <w:spacing w:line="240" w:lineRule="atLeast"/>
              <w:ind w:right="-360"/>
              <w:rPr>
                <w:rFonts w:cstheme="minorHAnsi"/>
                <w:sz w:val="24"/>
                <w:szCs w:val="24"/>
              </w:rPr>
            </w:pPr>
            <w:r w:rsidRPr="00F46954">
              <w:rPr>
                <w:rFonts w:cstheme="minorHAnsi"/>
                <w:sz w:val="24"/>
                <w:szCs w:val="24"/>
              </w:rPr>
              <w:t xml:space="preserve">De Blacam, </w:t>
            </w:r>
            <w:r w:rsidRPr="00F46954">
              <w:rPr>
                <w:rFonts w:cstheme="minorHAnsi"/>
                <w:i/>
                <w:iCs/>
                <w:sz w:val="24"/>
                <w:szCs w:val="24"/>
              </w:rPr>
              <w:t>Judicial Review</w:t>
            </w:r>
            <w:r w:rsidRPr="00F46954">
              <w:rPr>
                <w:rFonts w:cstheme="minorHAnsi"/>
                <w:sz w:val="24"/>
                <w:szCs w:val="24"/>
              </w:rPr>
              <w:t xml:space="preserve"> (3</w:t>
            </w:r>
            <w:r w:rsidRPr="00F46954">
              <w:rPr>
                <w:rFonts w:cstheme="minorHAnsi"/>
                <w:sz w:val="24"/>
                <w:szCs w:val="24"/>
                <w:vertAlign w:val="superscript"/>
              </w:rPr>
              <w:t>rd</w:t>
            </w:r>
            <w:r w:rsidRPr="00F46954">
              <w:rPr>
                <w:rFonts w:cstheme="minorHAnsi"/>
                <w:sz w:val="24"/>
                <w:szCs w:val="24"/>
              </w:rPr>
              <w:t xml:space="preserve"> ed., 2017)</w:t>
            </w:r>
          </w:p>
          <w:p w14:paraId="58BFD655" w14:textId="77777777" w:rsidR="00B15683" w:rsidRPr="00F46954" w:rsidRDefault="00B15683" w:rsidP="00E9666E">
            <w:pPr>
              <w:widowControl w:val="0"/>
              <w:spacing w:line="240" w:lineRule="atLeast"/>
              <w:ind w:right="-360"/>
              <w:rPr>
                <w:rFonts w:cstheme="minorHAnsi"/>
                <w:sz w:val="24"/>
                <w:szCs w:val="24"/>
              </w:rPr>
            </w:pPr>
            <w:r w:rsidRPr="00F46954">
              <w:rPr>
                <w:rFonts w:cstheme="minorHAnsi"/>
                <w:sz w:val="24"/>
                <w:szCs w:val="24"/>
              </w:rPr>
              <w:t xml:space="preserve">Craig, </w:t>
            </w:r>
            <w:r w:rsidRPr="00F46954">
              <w:rPr>
                <w:rFonts w:cstheme="minorHAnsi"/>
                <w:i/>
                <w:sz w:val="24"/>
                <w:szCs w:val="24"/>
              </w:rPr>
              <w:t>Administrative Law</w:t>
            </w:r>
            <w:r w:rsidRPr="00F46954">
              <w:rPr>
                <w:rFonts w:cstheme="minorHAnsi"/>
                <w:sz w:val="24"/>
                <w:szCs w:val="24"/>
              </w:rPr>
              <w:t xml:space="preserve"> (9</w:t>
            </w:r>
            <w:r w:rsidRPr="00F46954">
              <w:rPr>
                <w:rFonts w:cstheme="minorHAnsi"/>
                <w:sz w:val="24"/>
                <w:szCs w:val="24"/>
                <w:vertAlign w:val="superscript"/>
              </w:rPr>
              <w:t>th</w:t>
            </w:r>
            <w:r w:rsidRPr="00F46954">
              <w:rPr>
                <w:rFonts w:cstheme="minorHAnsi"/>
                <w:sz w:val="24"/>
                <w:szCs w:val="24"/>
              </w:rPr>
              <w:t xml:space="preserve"> ed., 2021)</w:t>
            </w:r>
          </w:p>
          <w:p w14:paraId="528E6367" w14:textId="77777777" w:rsidR="00B15683" w:rsidRPr="00F46954" w:rsidRDefault="00B15683" w:rsidP="00E9666E">
            <w:pPr>
              <w:widowControl w:val="0"/>
              <w:spacing w:line="240" w:lineRule="atLeast"/>
              <w:ind w:right="-360"/>
              <w:rPr>
                <w:rFonts w:cstheme="minorHAnsi"/>
                <w:sz w:val="24"/>
                <w:szCs w:val="24"/>
              </w:rPr>
            </w:pPr>
            <w:r w:rsidRPr="00F46954">
              <w:rPr>
                <w:rFonts w:cstheme="minorHAnsi"/>
                <w:sz w:val="24"/>
                <w:szCs w:val="24"/>
              </w:rPr>
              <w:t xml:space="preserve">Endicott, </w:t>
            </w:r>
            <w:r w:rsidRPr="00F46954">
              <w:rPr>
                <w:rFonts w:cstheme="minorHAnsi"/>
                <w:i/>
                <w:sz w:val="24"/>
                <w:szCs w:val="24"/>
              </w:rPr>
              <w:t>Administrative Law</w:t>
            </w:r>
            <w:r w:rsidRPr="00F46954">
              <w:rPr>
                <w:rFonts w:cstheme="minorHAnsi"/>
                <w:sz w:val="24"/>
                <w:szCs w:val="24"/>
              </w:rPr>
              <w:t xml:space="preserve"> (4th ed., 2018)</w:t>
            </w:r>
          </w:p>
          <w:p w14:paraId="3B884F2B" w14:textId="77777777" w:rsidR="00B15683" w:rsidRPr="00F46954" w:rsidRDefault="00B15683" w:rsidP="00E9666E">
            <w:pPr>
              <w:widowControl w:val="0"/>
              <w:spacing w:line="240" w:lineRule="atLeast"/>
              <w:ind w:right="-360"/>
              <w:rPr>
                <w:rFonts w:eastAsia="Times New Roman" w:cstheme="minorHAnsi"/>
                <w:color w:val="000000" w:themeColor="text1"/>
                <w:sz w:val="24"/>
                <w:szCs w:val="24"/>
              </w:rPr>
            </w:pPr>
          </w:p>
        </w:tc>
      </w:tr>
      <w:tr w:rsidR="00B15683" w:rsidRPr="00F46954" w14:paraId="0CB2BD04" w14:textId="77777777" w:rsidTr="00136809">
        <w:tc>
          <w:tcPr>
            <w:tcW w:w="2271" w:type="dxa"/>
          </w:tcPr>
          <w:p w14:paraId="6D33F84A" w14:textId="77777777" w:rsidR="00B15683" w:rsidRDefault="00B15683" w:rsidP="00E9666E">
            <w:pPr>
              <w:rPr>
                <w:rStyle w:val="Strong"/>
                <w:rFonts w:cstheme="minorHAnsi"/>
                <w:color w:val="000000" w:themeColor="text1"/>
                <w:sz w:val="24"/>
                <w:szCs w:val="24"/>
              </w:rPr>
            </w:pPr>
            <w:r w:rsidRPr="00F46954">
              <w:rPr>
                <w:rStyle w:val="Strong"/>
                <w:rFonts w:cstheme="minorHAnsi"/>
                <w:color w:val="000000" w:themeColor="text1"/>
                <w:sz w:val="24"/>
                <w:szCs w:val="24"/>
              </w:rPr>
              <w:t>Module Co Requisite</w:t>
            </w:r>
          </w:p>
          <w:p w14:paraId="1F3A0AF0" w14:textId="259556E9" w:rsidR="00B33FAC" w:rsidRPr="00F46954" w:rsidRDefault="00B33FAC" w:rsidP="00E9666E">
            <w:pPr>
              <w:rPr>
                <w:rFonts w:eastAsia="Times New Roman" w:cstheme="minorHAnsi"/>
                <w:b/>
                <w:bCs/>
                <w:color w:val="000000" w:themeColor="text1"/>
                <w:sz w:val="24"/>
                <w:szCs w:val="24"/>
              </w:rPr>
            </w:pPr>
          </w:p>
        </w:tc>
        <w:tc>
          <w:tcPr>
            <w:tcW w:w="6796" w:type="dxa"/>
            <w:vAlign w:val="center"/>
          </w:tcPr>
          <w:p w14:paraId="10C2653E" w14:textId="77777777" w:rsidR="00B15683" w:rsidRPr="00F46954" w:rsidRDefault="00B15683" w:rsidP="00E9666E">
            <w:pPr>
              <w:rPr>
                <w:rFonts w:eastAsia="Times New Roman" w:cstheme="minorHAnsi"/>
                <w:color w:val="000000" w:themeColor="text1"/>
                <w:sz w:val="24"/>
                <w:szCs w:val="24"/>
              </w:rPr>
            </w:pPr>
            <w:r>
              <w:rPr>
                <w:rFonts w:eastAsia="Times New Roman" w:cstheme="minorHAnsi"/>
                <w:color w:val="000000" w:themeColor="text1"/>
                <w:sz w:val="24"/>
                <w:szCs w:val="24"/>
              </w:rPr>
              <w:t>This will be delivered</w:t>
            </w:r>
            <w:r w:rsidRPr="00F46954">
              <w:rPr>
                <w:rFonts w:eastAsia="Times New Roman" w:cstheme="minorHAnsi"/>
                <w:color w:val="000000" w:themeColor="text1"/>
                <w:sz w:val="24"/>
                <w:szCs w:val="24"/>
              </w:rPr>
              <w:t xml:space="preserve"> in conjunction with Administrative Law (LAU34001)</w:t>
            </w:r>
            <w:r>
              <w:rPr>
                <w:rFonts w:eastAsia="Times New Roman" w:cstheme="minorHAnsi"/>
                <w:color w:val="000000" w:themeColor="text1"/>
                <w:sz w:val="24"/>
                <w:szCs w:val="24"/>
              </w:rPr>
              <w:t>.</w:t>
            </w:r>
          </w:p>
        </w:tc>
      </w:tr>
      <w:tr w:rsidR="00B15683" w:rsidRPr="00F46954" w14:paraId="5D0CD906" w14:textId="77777777" w:rsidTr="00136809">
        <w:tc>
          <w:tcPr>
            <w:tcW w:w="2271" w:type="dxa"/>
          </w:tcPr>
          <w:p w14:paraId="4009EC7D"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Assessment Details@I-MOD-ASSM</w:t>
            </w:r>
          </w:p>
        </w:tc>
        <w:tc>
          <w:tcPr>
            <w:tcW w:w="6796" w:type="dxa"/>
            <w:vAlign w:val="center"/>
          </w:tcPr>
          <w:p w14:paraId="57C24D6D" w14:textId="77777777" w:rsidR="00B15683" w:rsidRPr="00F46954"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Research Project 100% (7,000 words)</w:t>
            </w:r>
          </w:p>
          <w:p w14:paraId="54213C84" w14:textId="77777777" w:rsidR="00B15683" w:rsidRPr="00F46954"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Reflective Journal Pass/Fail</w:t>
            </w:r>
          </w:p>
          <w:p w14:paraId="1A1B7FB4" w14:textId="77777777" w:rsidR="00B15683"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Participation Pass/Fail</w:t>
            </w:r>
          </w:p>
          <w:p w14:paraId="2BFED783" w14:textId="77777777" w:rsidR="00B15683" w:rsidRDefault="00B15683" w:rsidP="00E9666E">
            <w:pPr>
              <w:rPr>
                <w:rFonts w:eastAsia="Times New Roman" w:cstheme="minorHAnsi"/>
                <w:color w:val="000000" w:themeColor="text1"/>
                <w:sz w:val="24"/>
                <w:szCs w:val="24"/>
              </w:rPr>
            </w:pPr>
          </w:p>
          <w:p w14:paraId="6A9E7C20" w14:textId="1E30FED4" w:rsidR="00B15683" w:rsidRPr="00F46954" w:rsidRDefault="00B15683" w:rsidP="00E9666E">
            <w:pPr>
              <w:rPr>
                <w:rFonts w:eastAsia="Times New Roman" w:cstheme="minorHAnsi"/>
                <w:color w:val="000000" w:themeColor="text1"/>
                <w:sz w:val="24"/>
                <w:szCs w:val="24"/>
              </w:rPr>
            </w:pPr>
            <w:r>
              <w:rPr>
                <w:rFonts w:eastAsia="Times New Roman" w:cstheme="minorHAnsi"/>
                <w:color w:val="000000" w:themeColor="text1"/>
                <w:sz w:val="24"/>
                <w:szCs w:val="24"/>
              </w:rPr>
              <w:t>Students taking this Capstone will also be required to complete Administrative Law (LAU34001) in the same academic year.</w:t>
            </w:r>
            <w:r w:rsidR="00E4591A">
              <w:rPr>
                <w:rFonts w:eastAsia="Times New Roman" w:cstheme="minorHAnsi"/>
                <w:color w:val="000000" w:themeColor="text1"/>
                <w:sz w:val="24"/>
                <w:szCs w:val="24"/>
              </w:rPr>
              <w:t xml:space="preserve"> Students will be required to select a further 20 ECTS of modules in each semester</w:t>
            </w:r>
          </w:p>
        </w:tc>
      </w:tr>
      <w:tr w:rsidR="00B15683" w:rsidRPr="00F46954" w14:paraId="713444AD" w14:textId="77777777" w:rsidTr="00136809">
        <w:tc>
          <w:tcPr>
            <w:tcW w:w="2271" w:type="dxa"/>
          </w:tcPr>
          <w:p w14:paraId="50EEAF9E" w14:textId="77777777" w:rsidR="00B15683" w:rsidRPr="00F46954" w:rsidRDefault="00B15683" w:rsidP="00E9666E">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lastRenderedPageBreak/>
              <w:br/>
            </w:r>
            <w:r w:rsidRPr="00F46954">
              <w:rPr>
                <w:rStyle w:val="Strong"/>
                <w:rFonts w:cstheme="minorHAnsi"/>
                <w:color w:val="000000" w:themeColor="text1"/>
                <w:sz w:val="24"/>
                <w:szCs w:val="24"/>
              </w:rPr>
              <w:t>Module Website</w:t>
            </w:r>
          </w:p>
        </w:tc>
        <w:tc>
          <w:tcPr>
            <w:tcW w:w="6796" w:type="dxa"/>
            <w:vAlign w:val="center"/>
          </w:tcPr>
          <w:p w14:paraId="6FD42493" w14:textId="77777777" w:rsidR="00B15683" w:rsidRPr="00F46954"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https://www.tcd.ie/law/programmes/undergraduate/modules</w:t>
            </w:r>
          </w:p>
          <w:p w14:paraId="388C15FC" w14:textId="77777777" w:rsidR="00B15683" w:rsidRPr="00F46954" w:rsidRDefault="00B15683" w:rsidP="00E9666E">
            <w:pPr>
              <w:rPr>
                <w:rFonts w:eastAsia="Times New Roman" w:cstheme="minorHAnsi"/>
                <w:color w:val="000000" w:themeColor="text1"/>
                <w:sz w:val="24"/>
                <w:szCs w:val="24"/>
              </w:rPr>
            </w:pPr>
            <w:r w:rsidRPr="00F46954">
              <w:rPr>
                <w:rFonts w:eastAsia="Times New Roman" w:cstheme="minorHAnsi"/>
                <w:color w:val="000000" w:themeColor="text1"/>
                <w:sz w:val="24"/>
                <w:szCs w:val="24"/>
              </w:rPr>
              <w:t>https://tcd.blackboard.com/</w:t>
            </w:r>
          </w:p>
        </w:tc>
      </w:tr>
    </w:tbl>
    <w:p w14:paraId="768BF469" w14:textId="77777777" w:rsidR="00B15683" w:rsidRDefault="00B15683"/>
    <w:tbl>
      <w:tblPr>
        <w:tblStyle w:val="TableGrid"/>
        <w:tblW w:w="0" w:type="auto"/>
        <w:tblLook w:val="04A0" w:firstRow="1" w:lastRow="0" w:firstColumn="1" w:lastColumn="0" w:noHBand="0" w:noVBand="1"/>
      </w:tblPr>
      <w:tblGrid>
        <w:gridCol w:w="2263"/>
        <w:gridCol w:w="6753"/>
      </w:tblGrid>
      <w:tr w:rsidR="006452CA" w:rsidRPr="005B5FF9" w14:paraId="0E0D44BD" w14:textId="77777777" w:rsidTr="006452CA">
        <w:tc>
          <w:tcPr>
            <w:tcW w:w="2263" w:type="dxa"/>
          </w:tcPr>
          <w:p w14:paraId="7F7A6233"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516281B" w14:textId="77777777" w:rsidR="006452CA" w:rsidRPr="005B5FF9" w:rsidRDefault="006452CA"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LAU44024</w:t>
            </w:r>
          </w:p>
        </w:tc>
      </w:tr>
      <w:tr w:rsidR="006452CA" w:rsidRPr="005B5FF9" w14:paraId="751D45BF" w14:textId="77777777" w:rsidTr="006452CA">
        <w:tc>
          <w:tcPr>
            <w:tcW w:w="2263" w:type="dxa"/>
          </w:tcPr>
          <w:p w14:paraId="2E12D197" w14:textId="77777777" w:rsidR="006452CA" w:rsidRPr="005B5FF9" w:rsidRDefault="006452CA" w:rsidP="00E9666E">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Name</w:t>
            </w:r>
          </w:p>
        </w:tc>
        <w:tc>
          <w:tcPr>
            <w:tcW w:w="6753" w:type="dxa"/>
            <w:vAlign w:val="center"/>
          </w:tcPr>
          <w:p w14:paraId="22FF59E9" w14:textId="77777777" w:rsidR="006452CA" w:rsidRDefault="006452CA" w:rsidP="00E9666E">
            <w:pPr>
              <w:rPr>
                <w:rFonts w:eastAsia="Times New Roman" w:cstheme="minorHAnsi"/>
                <w:color w:val="000000" w:themeColor="text1"/>
                <w:sz w:val="24"/>
                <w:szCs w:val="24"/>
              </w:rPr>
            </w:pPr>
          </w:p>
          <w:p w14:paraId="39290122" w14:textId="3768B1B9" w:rsidR="006452CA" w:rsidRPr="005B5FF9" w:rsidRDefault="006452CA" w:rsidP="00E9666E">
            <w:pPr>
              <w:rPr>
                <w:rFonts w:eastAsia="Times New Roman" w:cstheme="minorHAnsi"/>
                <w:color w:val="000000" w:themeColor="text1"/>
                <w:sz w:val="24"/>
                <w:szCs w:val="24"/>
              </w:rPr>
            </w:pPr>
            <w:r>
              <w:rPr>
                <w:sz w:val="24"/>
                <w:szCs w:val="24"/>
                <w:lang w:val="en-GB"/>
              </w:rPr>
              <w:t xml:space="preserve">EVIDENCE </w:t>
            </w:r>
          </w:p>
        </w:tc>
      </w:tr>
      <w:tr w:rsidR="006452CA" w:rsidRPr="005B5FF9" w14:paraId="77719615" w14:textId="77777777" w:rsidTr="006452CA">
        <w:tc>
          <w:tcPr>
            <w:tcW w:w="2263" w:type="dxa"/>
          </w:tcPr>
          <w:p w14:paraId="7F09ACC4"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ECTS weighting</w:t>
            </w:r>
          </w:p>
        </w:tc>
        <w:tc>
          <w:tcPr>
            <w:tcW w:w="6753" w:type="dxa"/>
            <w:vAlign w:val="center"/>
          </w:tcPr>
          <w:p w14:paraId="3135C920" w14:textId="77777777" w:rsidR="006452CA" w:rsidRPr="005B5FF9" w:rsidRDefault="006452CA" w:rsidP="00E9666E">
            <w:pPr>
              <w:rPr>
                <w:rFonts w:eastAsia="Times New Roman" w:cstheme="minorHAnsi"/>
                <w:color w:val="000000" w:themeColor="text1"/>
                <w:sz w:val="24"/>
                <w:szCs w:val="24"/>
              </w:rPr>
            </w:pPr>
            <w:r>
              <w:rPr>
                <w:rFonts w:eastAsia="Times New Roman" w:cstheme="minorHAnsi"/>
                <w:color w:val="000000" w:themeColor="text1"/>
                <w:sz w:val="24"/>
                <w:szCs w:val="24"/>
              </w:rPr>
              <w:t>1</w:t>
            </w:r>
            <w:r w:rsidRPr="005B5FF9">
              <w:rPr>
                <w:rFonts w:eastAsia="Times New Roman" w:cstheme="minorHAnsi"/>
                <w:color w:val="000000" w:themeColor="text1"/>
                <w:sz w:val="24"/>
                <w:szCs w:val="24"/>
              </w:rPr>
              <w:t xml:space="preserve">0 </w:t>
            </w:r>
          </w:p>
        </w:tc>
      </w:tr>
      <w:tr w:rsidR="006452CA" w:rsidRPr="005B5FF9" w14:paraId="0B981084" w14:textId="77777777" w:rsidTr="006452CA">
        <w:tc>
          <w:tcPr>
            <w:tcW w:w="2263" w:type="dxa"/>
          </w:tcPr>
          <w:p w14:paraId="5B978C14"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Semester/term taught</w:t>
            </w:r>
          </w:p>
        </w:tc>
        <w:tc>
          <w:tcPr>
            <w:tcW w:w="6753" w:type="dxa"/>
            <w:vAlign w:val="center"/>
          </w:tcPr>
          <w:p w14:paraId="5FE5BD32" w14:textId="77777777" w:rsidR="006452CA" w:rsidRPr="005B5FF9" w:rsidRDefault="006452CA"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6452CA" w:rsidRPr="005B5FF9" w14:paraId="5482ACE5" w14:textId="77777777" w:rsidTr="006452CA">
        <w:tc>
          <w:tcPr>
            <w:tcW w:w="2263" w:type="dxa"/>
          </w:tcPr>
          <w:p w14:paraId="63BE5A43"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Contact Hours and Indicative Student Workload</w:t>
            </w:r>
          </w:p>
        </w:tc>
        <w:tc>
          <w:tcPr>
            <w:tcW w:w="6753" w:type="dxa"/>
            <w:vAlign w:val="center"/>
          </w:tcPr>
          <w:p w14:paraId="1899B307" w14:textId="77777777" w:rsidR="006452CA" w:rsidRDefault="006452CA" w:rsidP="00E9666E">
            <w:pPr>
              <w:rPr>
                <w:rFonts w:cstheme="minorHAnsi"/>
                <w:color w:val="000000" w:themeColor="text1"/>
                <w:sz w:val="24"/>
                <w:szCs w:val="24"/>
              </w:rPr>
            </w:pPr>
            <w:r>
              <w:rPr>
                <w:rFonts w:cstheme="minorHAnsi"/>
                <w:color w:val="000000" w:themeColor="text1"/>
                <w:sz w:val="24"/>
                <w:szCs w:val="24"/>
              </w:rPr>
              <w:t>Three</w:t>
            </w:r>
            <w:r w:rsidRPr="005B5FF9">
              <w:rPr>
                <w:rFonts w:cstheme="minorHAnsi"/>
                <w:color w:val="000000" w:themeColor="text1"/>
                <w:sz w:val="24"/>
                <w:szCs w:val="24"/>
              </w:rPr>
              <w:t xml:space="preserve"> two</w:t>
            </w:r>
            <w:r>
              <w:rPr>
                <w:rFonts w:cstheme="minorHAnsi"/>
                <w:color w:val="000000" w:themeColor="text1"/>
                <w:sz w:val="24"/>
                <w:szCs w:val="24"/>
              </w:rPr>
              <w:t>-</w:t>
            </w:r>
            <w:r w:rsidRPr="005B5FF9">
              <w:rPr>
                <w:rFonts w:cstheme="minorHAnsi"/>
                <w:color w:val="000000" w:themeColor="text1"/>
                <w:sz w:val="24"/>
                <w:szCs w:val="24"/>
              </w:rPr>
              <w:t xml:space="preserve">hour sessions </w:t>
            </w:r>
            <w:r>
              <w:rPr>
                <w:rFonts w:cstheme="minorHAnsi"/>
                <w:color w:val="000000" w:themeColor="text1"/>
                <w:sz w:val="24"/>
                <w:szCs w:val="24"/>
              </w:rPr>
              <w:t>in HT</w:t>
            </w:r>
          </w:p>
          <w:p w14:paraId="5B75E297" w14:textId="77777777" w:rsidR="006452CA" w:rsidRPr="005B5FF9" w:rsidRDefault="006452CA" w:rsidP="00E9666E">
            <w:pPr>
              <w:rPr>
                <w:rFonts w:eastAsia="Times New Roman" w:cstheme="minorHAnsi"/>
                <w:color w:val="000000" w:themeColor="text1"/>
                <w:sz w:val="24"/>
                <w:szCs w:val="24"/>
              </w:rPr>
            </w:pPr>
            <w:r w:rsidRPr="006452CA">
              <w:rPr>
                <w:rFonts w:cstheme="minorHAnsi"/>
                <w:color w:val="000000" w:themeColor="text1"/>
                <w:sz w:val="24"/>
                <w:szCs w:val="24"/>
              </w:rPr>
              <w:t>One two-hour session in MT</w:t>
            </w:r>
          </w:p>
        </w:tc>
      </w:tr>
      <w:tr w:rsidR="006452CA" w:rsidRPr="005B5FF9" w14:paraId="10E46493" w14:textId="77777777" w:rsidTr="006452CA">
        <w:tc>
          <w:tcPr>
            <w:tcW w:w="2263" w:type="dxa"/>
          </w:tcPr>
          <w:p w14:paraId="342FB891"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Coordinator/Owner</w:t>
            </w:r>
          </w:p>
        </w:tc>
        <w:tc>
          <w:tcPr>
            <w:tcW w:w="6753" w:type="dxa"/>
            <w:vAlign w:val="center"/>
          </w:tcPr>
          <w:p w14:paraId="25C85151" w14:textId="77777777" w:rsidR="006452CA" w:rsidRPr="005B5FF9" w:rsidRDefault="006452CA" w:rsidP="00E9666E">
            <w:pPr>
              <w:rPr>
                <w:rFonts w:eastAsia="Times New Roman" w:cstheme="minorHAnsi"/>
                <w:color w:val="000000" w:themeColor="text1"/>
                <w:sz w:val="24"/>
                <w:szCs w:val="24"/>
              </w:rPr>
            </w:pPr>
            <w:r>
              <w:rPr>
                <w:rFonts w:eastAsia="Times New Roman" w:cstheme="minorHAnsi"/>
                <w:color w:val="000000" w:themeColor="text1"/>
                <w:sz w:val="24"/>
                <w:szCs w:val="24"/>
              </w:rPr>
              <w:t>Dr Liz Heffernan and others</w:t>
            </w:r>
          </w:p>
        </w:tc>
      </w:tr>
      <w:tr w:rsidR="006452CA" w:rsidRPr="005B5FF9" w14:paraId="396AC08E" w14:textId="77777777" w:rsidTr="006452CA">
        <w:tc>
          <w:tcPr>
            <w:tcW w:w="2263" w:type="dxa"/>
          </w:tcPr>
          <w:p w14:paraId="24F30E35"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Learning Outcomes</w:t>
            </w:r>
          </w:p>
        </w:tc>
        <w:tc>
          <w:tcPr>
            <w:tcW w:w="6753" w:type="dxa"/>
            <w:vAlign w:val="center"/>
          </w:tcPr>
          <w:p w14:paraId="1B74C094" w14:textId="77777777" w:rsidR="006452CA" w:rsidRPr="005B5FF9" w:rsidRDefault="006452CA" w:rsidP="00E9666E">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690C9F84" w14:textId="77777777" w:rsidR="006452CA" w:rsidRPr="009B351B" w:rsidRDefault="006452CA" w:rsidP="006452CA">
            <w:pPr>
              <w:pStyle w:val="ListParagraph"/>
              <w:numPr>
                <w:ilvl w:val="0"/>
                <w:numId w:val="3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24507C2C" w14:textId="77777777" w:rsidR="006452CA" w:rsidRPr="009B351B" w:rsidRDefault="006452CA" w:rsidP="006452CA">
            <w:pPr>
              <w:pStyle w:val="ListParagraph"/>
              <w:numPr>
                <w:ilvl w:val="0"/>
                <w:numId w:val="3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Constructively evaluate the work of others;</w:t>
            </w:r>
          </w:p>
          <w:p w14:paraId="3EB86912" w14:textId="77777777" w:rsidR="006452CA" w:rsidRPr="009B351B" w:rsidRDefault="006452CA" w:rsidP="006452CA">
            <w:pPr>
              <w:pStyle w:val="ListParagraph"/>
              <w:numPr>
                <w:ilvl w:val="0"/>
                <w:numId w:val="3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Synthesise and evaluate a variety of legal research methods, legal sources, findings and analysis. </w:t>
            </w:r>
          </w:p>
          <w:p w14:paraId="43A39D26" w14:textId="77777777" w:rsidR="006452CA" w:rsidRPr="009B351B" w:rsidRDefault="006452CA" w:rsidP="006452CA">
            <w:pPr>
              <w:pStyle w:val="ListParagraph"/>
              <w:numPr>
                <w:ilvl w:val="0"/>
                <w:numId w:val="3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analyse an area of law through independent research; </w:t>
            </w:r>
          </w:p>
          <w:p w14:paraId="76D08AD3" w14:textId="77777777" w:rsidR="006452CA" w:rsidRPr="009B351B" w:rsidRDefault="006452CA" w:rsidP="006452CA">
            <w:pPr>
              <w:pStyle w:val="ListParagraph"/>
              <w:numPr>
                <w:ilvl w:val="0"/>
                <w:numId w:val="3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tc>
      </w:tr>
      <w:tr w:rsidR="006452CA" w:rsidRPr="005B5FF9" w14:paraId="6DBCD137" w14:textId="77777777" w:rsidTr="006452CA">
        <w:tc>
          <w:tcPr>
            <w:tcW w:w="2263" w:type="dxa"/>
          </w:tcPr>
          <w:p w14:paraId="4F69E3D2"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Learning Aims</w:t>
            </w:r>
          </w:p>
        </w:tc>
        <w:tc>
          <w:tcPr>
            <w:tcW w:w="6753" w:type="dxa"/>
            <w:vAlign w:val="center"/>
          </w:tcPr>
          <w:p w14:paraId="2C55E022" w14:textId="77777777" w:rsidR="006452CA" w:rsidRPr="005B5FF9" w:rsidRDefault="006452CA"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The aim of this module is to facilitate in-depth research of a self-directed and collaborative nature in the area of the law of evidence. It aims to foster the ability to engage in critical analysis of legal doctrine and principles by reference to a dynamic area of law.</w:t>
            </w:r>
          </w:p>
          <w:p w14:paraId="758440F4" w14:textId="77777777" w:rsidR="006452CA" w:rsidRPr="005B5FF9" w:rsidRDefault="006452CA" w:rsidP="00E9666E">
            <w:pPr>
              <w:spacing w:line="276" w:lineRule="auto"/>
              <w:rPr>
                <w:rFonts w:eastAsia="Times New Roman" w:cstheme="minorHAnsi"/>
                <w:color w:val="000000" w:themeColor="text1"/>
                <w:sz w:val="24"/>
                <w:szCs w:val="24"/>
              </w:rPr>
            </w:pPr>
          </w:p>
        </w:tc>
      </w:tr>
      <w:tr w:rsidR="006452CA" w:rsidRPr="005B5FF9" w14:paraId="5E7FD5AF" w14:textId="77777777" w:rsidTr="006452CA">
        <w:tc>
          <w:tcPr>
            <w:tcW w:w="2263" w:type="dxa"/>
          </w:tcPr>
          <w:p w14:paraId="7FB31F7E"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Content</w:t>
            </w:r>
          </w:p>
        </w:tc>
        <w:tc>
          <w:tcPr>
            <w:tcW w:w="6753" w:type="dxa"/>
            <w:vAlign w:val="center"/>
          </w:tcPr>
          <w:p w14:paraId="15CC1000" w14:textId="77777777" w:rsidR="006452CA" w:rsidRDefault="006452CA"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This research strand provides an opportunity for in</w:t>
            </w:r>
            <w:r>
              <w:rPr>
                <w:rFonts w:eastAsia="Times New Roman" w:cstheme="minorHAnsi"/>
                <w:color w:val="000000" w:themeColor="text1"/>
                <w:sz w:val="24"/>
                <w:szCs w:val="24"/>
              </w:rPr>
              <w:t>-</w:t>
            </w:r>
            <w:r w:rsidRPr="005B5FF9">
              <w:rPr>
                <w:rFonts w:eastAsia="Times New Roman" w:cstheme="minorHAnsi"/>
                <w:color w:val="000000" w:themeColor="text1"/>
                <w:sz w:val="24"/>
                <w:szCs w:val="24"/>
              </w:rPr>
              <w:t xml:space="preserve">depth research and analysis of various aspects of the law of evidence. Trials in the Irish courts are grounded in the common law, adversarial tradition with its historical emphasis on in-court proceedings, the role of the jury and rules relating to the admissibility of evidence. </w:t>
            </w:r>
          </w:p>
          <w:p w14:paraId="508E80C7" w14:textId="77777777" w:rsidR="006452CA" w:rsidRPr="005B5FF9" w:rsidRDefault="006452CA"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One theme that will be explored in this module is the adaptability of traditional evidentiary law to meet the needs of contemporary society. Topics on this theme include the evolving role of the trial judge and the jury in relation to evidence, increased recourse to scientific and technological evidence, and developments that seek to support vulnerable witnesses.   </w:t>
            </w:r>
          </w:p>
          <w:p w14:paraId="05EF35A7" w14:textId="77777777" w:rsidR="006452CA" w:rsidRDefault="006452CA"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Another theme in this research module is the evidentiary rights of individuals under the Constitution and international human rights law. This includes the right of the accused in criminal proceedings </w:t>
            </w:r>
            <w:r w:rsidRPr="005B5FF9">
              <w:rPr>
                <w:rFonts w:eastAsia="Times New Roman" w:cstheme="minorHAnsi"/>
                <w:color w:val="000000" w:themeColor="text1"/>
                <w:sz w:val="24"/>
                <w:szCs w:val="24"/>
              </w:rPr>
              <w:lastRenderedPageBreak/>
              <w:t xml:space="preserve">(e.g. to a fair trial, to access to legal advice and to silence) and the rights of parties and witnesses in civil proceedings. </w:t>
            </w:r>
          </w:p>
          <w:p w14:paraId="44E9F599" w14:textId="77777777" w:rsidR="006452CA" w:rsidRPr="005B5FF9" w:rsidRDefault="006452CA"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Collectively, students taking this module will explore issues and trends relating to evidentiary adjudication in our courts and the evidentiary rights of participants in the trial process.</w:t>
            </w:r>
          </w:p>
        </w:tc>
      </w:tr>
      <w:tr w:rsidR="006452CA" w:rsidRPr="005B5FF9" w14:paraId="711B81A7" w14:textId="77777777" w:rsidTr="006452CA">
        <w:tc>
          <w:tcPr>
            <w:tcW w:w="2263" w:type="dxa"/>
          </w:tcPr>
          <w:p w14:paraId="69357203"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rPr>
              <w:t>Recommended Reading List</w:t>
            </w:r>
          </w:p>
        </w:tc>
        <w:tc>
          <w:tcPr>
            <w:tcW w:w="6753" w:type="dxa"/>
            <w:vAlign w:val="center"/>
          </w:tcPr>
          <w:p w14:paraId="4263DC51" w14:textId="77777777" w:rsidR="006452CA" w:rsidRPr="005B5FF9" w:rsidRDefault="006452CA" w:rsidP="00E9666E">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Liz Heffernan, </w:t>
            </w:r>
            <w:r w:rsidRPr="005B5FF9">
              <w:rPr>
                <w:rFonts w:eastAsia="Times New Roman" w:cstheme="minorHAnsi"/>
                <w:i/>
                <w:iCs/>
                <w:color w:val="000000" w:themeColor="text1"/>
                <w:sz w:val="24"/>
                <w:szCs w:val="24"/>
              </w:rPr>
              <w:t xml:space="preserve">Evidence in Criminal Trials </w:t>
            </w:r>
            <w:r w:rsidRPr="005B5FF9">
              <w:rPr>
                <w:rFonts w:eastAsia="Times New Roman" w:cstheme="minorHAnsi"/>
                <w:color w:val="000000" w:themeColor="text1"/>
                <w:sz w:val="24"/>
                <w:szCs w:val="24"/>
              </w:rPr>
              <w:t>(2</w:t>
            </w:r>
            <w:r w:rsidRPr="005B5FF9">
              <w:rPr>
                <w:rFonts w:eastAsia="Times New Roman" w:cstheme="minorHAnsi"/>
                <w:color w:val="000000" w:themeColor="text1"/>
                <w:sz w:val="24"/>
                <w:szCs w:val="24"/>
                <w:vertAlign w:val="superscript"/>
              </w:rPr>
              <w:t>nd</w:t>
            </w:r>
            <w:r w:rsidRPr="005B5FF9">
              <w:rPr>
                <w:rFonts w:eastAsia="Times New Roman" w:cstheme="minorHAnsi"/>
                <w:color w:val="000000" w:themeColor="text1"/>
                <w:sz w:val="24"/>
                <w:szCs w:val="24"/>
              </w:rPr>
              <w:t xml:space="preserve"> edn, Bloomsbury Professional 2020);</w:t>
            </w:r>
          </w:p>
          <w:p w14:paraId="0C07F99A" w14:textId="77777777" w:rsidR="006452CA" w:rsidRPr="005B5FF9" w:rsidRDefault="006452CA" w:rsidP="00E9666E">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Declan McGrath, </w:t>
            </w:r>
            <w:r w:rsidRPr="005B5FF9">
              <w:rPr>
                <w:rFonts w:eastAsia="Times New Roman" w:cstheme="minorHAnsi"/>
                <w:i/>
                <w:iCs/>
                <w:color w:val="000000" w:themeColor="text1"/>
                <w:sz w:val="24"/>
                <w:szCs w:val="24"/>
              </w:rPr>
              <w:t xml:space="preserve">Evidence </w:t>
            </w:r>
            <w:r w:rsidRPr="005B5FF9">
              <w:rPr>
                <w:rFonts w:eastAsia="Times New Roman" w:cstheme="minorHAnsi"/>
                <w:color w:val="000000" w:themeColor="text1"/>
                <w:sz w:val="24"/>
                <w:szCs w:val="24"/>
              </w:rPr>
              <w:t>(3</w:t>
            </w:r>
            <w:r w:rsidRPr="005B5FF9">
              <w:rPr>
                <w:rFonts w:eastAsia="Times New Roman" w:cstheme="minorHAnsi"/>
                <w:color w:val="000000" w:themeColor="text1"/>
                <w:sz w:val="24"/>
                <w:szCs w:val="24"/>
                <w:vertAlign w:val="superscript"/>
              </w:rPr>
              <w:t>rd</w:t>
            </w:r>
            <w:r w:rsidRPr="005B5FF9">
              <w:rPr>
                <w:rFonts w:eastAsia="Times New Roman" w:cstheme="minorHAnsi"/>
                <w:color w:val="000000" w:themeColor="text1"/>
                <w:sz w:val="24"/>
                <w:szCs w:val="24"/>
              </w:rPr>
              <w:t xml:space="preserve"> edn, Thomson Round Hall, 2020);</w:t>
            </w:r>
          </w:p>
          <w:p w14:paraId="28FF4B2F" w14:textId="77777777" w:rsidR="006452CA" w:rsidRPr="005B5FF9" w:rsidRDefault="006452CA" w:rsidP="00E9666E">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Caroline Fennell, </w:t>
            </w:r>
            <w:r w:rsidRPr="005B5FF9">
              <w:rPr>
                <w:rFonts w:eastAsia="Times New Roman" w:cstheme="minorHAnsi"/>
                <w:i/>
                <w:iCs/>
                <w:color w:val="000000" w:themeColor="text1"/>
                <w:sz w:val="24"/>
                <w:szCs w:val="24"/>
              </w:rPr>
              <w:t xml:space="preserve">Law of Evidence in Ireland </w:t>
            </w:r>
            <w:r w:rsidRPr="005B5FF9">
              <w:rPr>
                <w:rFonts w:eastAsia="Times New Roman" w:cstheme="minorHAnsi"/>
                <w:color w:val="000000" w:themeColor="text1"/>
                <w:sz w:val="24"/>
                <w:szCs w:val="24"/>
              </w:rPr>
              <w:t>(4</w:t>
            </w:r>
            <w:r w:rsidRPr="005B5FF9">
              <w:rPr>
                <w:rFonts w:eastAsia="Times New Roman" w:cstheme="minorHAnsi"/>
                <w:color w:val="000000" w:themeColor="text1"/>
                <w:sz w:val="24"/>
                <w:szCs w:val="24"/>
                <w:vertAlign w:val="superscript"/>
              </w:rPr>
              <w:t>th</w:t>
            </w:r>
            <w:r w:rsidRPr="005B5FF9">
              <w:rPr>
                <w:rFonts w:eastAsia="Times New Roman" w:cstheme="minorHAnsi"/>
                <w:color w:val="000000" w:themeColor="text1"/>
                <w:sz w:val="24"/>
                <w:szCs w:val="24"/>
              </w:rPr>
              <w:t xml:space="preserve"> edn, Bloomsbury Professional, 2020);</w:t>
            </w:r>
          </w:p>
          <w:p w14:paraId="64F4136D" w14:textId="77777777" w:rsidR="006452CA" w:rsidRPr="005B5FF9" w:rsidRDefault="006452CA" w:rsidP="00E9666E">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Peter Charleton et al, </w:t>
            </w:r>
            <w:r w:rsidRPr="005B5FF9">
              <w:rPr>
                <w:rFonts w:eastAsia="Times New Roman" w:cstheme="minorHAnsi"/>
                <w:i/>
                <w:iCs/>
                <w:color w:val="000000" w:themeColor="text1"/>
                <w:sz w:val="24"/>
                <w:szCs w:val="24"/>
              </w:rPr>
              <w:t xml:space="preserve">Charleton &amp; McDermott’s Criminal Law and Evidence </w:t>
            </w:r>
            <w:r w:rsidRPr="005B5FF9">
              <w:rPr>
                <w:rFonts w:eastAsia="Times New Roman" w:cstheme="minorHAnsi"/>
                <w:color w:val="000000" w:themeColor="text1"/>
                <w:sz w:val="24"/>
                <w:szCs w:val="24"/>
              </w:rPr>
              <w:t>(2</w:t>
            </w:r>
            <w:r w:rsidRPr="005B5FF9">
              <w:rPr>
                <w:rFonts w:eastAsia="Times New Roman" w:cstheme="minorHAnsi"/>
                <w:color w:val="000000" w:themeColor="text1"/>
                <w:sz w:val="24"/>
                <w:szCs w:val="24"/>
                <w:vertAlign w:val="superscript"/>
              </w:rPr>
              <w:t>nd</w:t>
            </w:r>
            <w:r w:rsidRPr="005B5FF9">
              <w:rPr>
                <w:rFonts w:eastAsia="Times New Roman" w:cstheme="minorHAnsi"/>
                <w:color w:val="000000" w:themeColor="text1"/>
                <w:sz w:val="24"/>
                <w:szCs w:val="24"/>
              </w:rPr>
              <w:t xml:space="preserve"> edn, Bloomsbury Professional, 2020).</w:t>
            </w:r>
          </w:p>
          <w:p w14:paraId="029A3623" w14:textId="77777777" w:rsidR="006452CA" w:rsidRPr="005B5FF9" w:rsidRDefault="006452CA" w:rsidP="00E9666E">
            <w:pPr>
              <w:widowControl w:val="0"/>
              <w:spacing w:line="240" w:lineRule="atLeast"/>
              <w:ind w:right="-360"/>
              <w:rPr>
                <w:rFonts w:eastAsia="Times New Roman" w:cstheme="minorHAnsi"/>
                <w:color w:val="000000" w:themeColor="text1"/>
                <w:sz w:val="24"/>
                <w:szCs w:val="24"/>
              </w:rPr>
            </w:pPr>
          </w:p>
        </w:tc>
      </w:tr>
      <w:tr w:rsidR="006452CA" w:rsidRPr="005B5FF9" w14:paraId="3C60E564" w14:textId="77777777" w:rsidTr="006452CA">
        <w:tc>
          <w:tcPr>
            <w:tcW w:w="2263" w:type="dxa"/>
          </w:tcPr>
          <w:p w14:paraId="4749D290"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Co Requisite</w:t>
            </w:r>
          </w:p>
        </w:tc>
        <w:tc>
          <w:tcPr>
            <w:tcW w:w="6753" w:type="dxa"/>
            <w:vAlign w:val="center"/>
          </w:tcPr>
          <w:p w14:paraId="761FC8A2" w14:textId="77777777" w:rsidR="006452CA" w:rsidRPr="005B5FF9" w:rsidRDefault="006452CA" w:rsidP="00E9666E">
            <w:pPr>
              <w:rPr>
                <w:rFonts w:eastAsia="Times New Roman" w:cstheme="minorHAnsi"/>
                <w:color w:val="000000" w:themeColor="text1"/>
                <w:sz w:val="24"/>
                <w:szCs w:val="24"/>
              </w:rPr>
            </w:pPr>
            <w:r>
              <w:rPr>
                <w:rFonts w:eastAsia="Times New Roman" w:cstheme="minorHAnsi"/>
                <w:color w:val="000000" w:themeColor="text1"/>
                <w:sz w:val="24"/>
                <w:szCs w:val="24"/>
              </w:rPr>
              <w:t>This module must be taken</w:t>
            </w:r>
            <w:r w:rsidRPr="005B5FF9">
              <w:rPr>
                <w:rFonts w:eastAsia="Times New Roman" w:cstheme="minorHAnsi"/>
                <w:color w:val="000000" w:themeColor="text1"/>
                <w:sz w:val="24"/>
                <w:szCs w:val="24"/>
              </w:rPr>
              <w:t xml:space="preserve"> in conjunction with LAU34011 Evidence</w:t>
            </w:r>
            <w:r>
              <w:rPr>
                <w:rFonts w:eastAsia="Times New Roman" w:cstheme="minorHAnsi"/>
                <w:color w:val="000000" w:themeColor="text1"/>
                <w:sz w:val="24"/>
                <w:szCs w:val="24"/>
              </w:rPr>
              <w:t>.</w:t>
            </w:r>
          </w:p>
        </w:tc>
      </w:tr>
      <w:tr w:rsidR="006452CA" w:rsidRPr="005B5FF9" w14:paraId="2D2E2786" w14:textId="77777777" w:rsidTr="006452CA">
        <w:tc>
          <w:tcPr>
            <w:tcW w:w="2263" w:type="dxa"/>
          </w:tcPr>
          <w:p w14:paraId="6C4CEE97"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Assessment Details@I-MOD-ASSM</w:t>
            </w:r>
          </w:p>
        </w:tc>
        <w:tc>
          <w:tcPr>
            <w:tcW w:w="6753" w:type="dxa"/>
            <w:vAlign w:val="center"/>
          </w:tcPr>
          <w:p w14:paraId="5E69F8B6" w14:textId="77777777" w:rsidR="006452CA" w:rsidRPr="005B5FF9" w:rsidRDefault="006452CA"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Individual Project </w:t>
            </w:r>
            <w:r>
              <w:rPr>
                <w:rFonts w:eastAsia="Times New Roman" w:cstheme="minorHAnsi"/>
                <w:color w:val="000000" w:themeColor="text1"/>
                <w:sz w:val="24"/>
                <w:szCs w:val="24"/>
              </w:rPr>
              <w:t>10</w:t>
            </w:r>
            <w:r w:rsidRPr="005B5FF9">
              <w:rPr>
                <w:rFonts w:eastAsia="Times New Roman" w:cstheme="minorHAnsi"/>
                <w:color w:val="000000" w:themeColor="text1"/>
                <w:sz w:val="24"/>
                <w:szCs w:val="24"/>
              </w:rPr>
              <w:t>0%</w:t>
            </w:r>
            <w:r>
              <w:rPr>
                <w:rFonts w:eastAsia="Times New Roman" w:cstheme="minorHAnsi"/>
                <w:color w:val="000000" w:themeColor="text1"/>
                <w:sz w:val="24"/>
                <w:szCs w:val="24"/>
              </w:rPr>
              <w:t xml:space="preserve"> (7,000 words)</w:t>
            </w:r>
          </w:p>
          <w:p w14:paraId="227740A6" w14:textId="77777777" w:rsidR="006452CA" w:rsidRPr="005B5FF9" w:rsidRDefault="006452CA"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53F7F4AC" w14:textId="77777777" w:rsidR="006452CA" w:rsidRDefault="006452CA"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p w14:paraId="6A72588D" w14:textId="77777777" w:rsidR="006452CA" w:rsidRDefault="006452CA" w:rsidP="00E9666E">
            <w:pPr>
              <w:rPr>
                <w:rFonts w:eastAsia="Times New Roman" w:cstheme="minorHAnsi"/>
                <w:color w:val="000000" w:themeColor="text1"/>
                <w:sz w:val="24"/>
                <w:szCs w:val="24"/>
              </w:rPr>
            </w:pPr>
          </w:p>
          <w:p w14:paraId="58478BFF" w14:textId="77777777" w:rsidR="006452CA" w:rsidRDefault="006452CA" w:rsidP="00E9666E">
            <w:pPr>
              <w:rPr>
                <w:rFonts w:eastAsia="Times New Roman" w:cstheme="minorHAnsi"/>
                <w:color w:val="000000" w:themeColor="text1"/>
                <w:sz w:val="24"/>
                <w:szCs w:val="24"/>
              </w:rPr>
            </w:pPr>
            <w:r>
              <w:rPr>
                <w:rFonts w:eastAsia="Times New Roman" w:cstheme="minorHAnsi"/>
                <w:color w:val="000000" w:themeColor="text1"/>
                <w:sz w:val="24"/>
                <w:szCs w:val="24"/>
              </w:rPr>
              <w:t>Students taking this Capstone will also be required to complete Evidence (LAU34011) in the same academic year.</w:t>
            </w:r>
          </w:p>
          <w:p w14:paraId="3FBC12E8" w14:textId="4BD2A61B" w:rsidR="00E4591A" w:rsidRPr="005B5FF9" w:rsidRDefault="00E4591A" w:rsidP="00E9666E">
            <w:pPr>
              <w:rPr>
                <w:rFonts w:eastAsia="Times New Roman" w:cstheme="minorHAnsi"/>
                <w:color w:val="000000" w:themeColor="text1"/>
                <w:sz w:val="24"/>
                <w:szCs w:val="24"/>
              </w:rPr>
            </w:pPr>
            <w:r>
              <w:rPr>
                <w:rFonts w:eastAsia="Times New Roman" w:cstheme="minorHAnsi"/>
                <w:color w:val="000000" w:themeColor="text1"/>
                <w:sz w:val="24"/>
                <w:szCs w:val="24"/>
              </w:rPr>
              <w:t>Students will be required to select a further 20 ECTS of modules in each semester</w:t>
            </w:r>
          </w:p>
        </w:tc>
      </w:tr>
      <w:tr w:rsidR="006452CA" w:rsidRPr="005B5FF9" w14:paraId="5B80CE0E" w14:textId="77777777" w:rsidTr="006452CA">
        <w:tc>
          <w:tcPr>
            <w:tcW w:w="2263" w:type="dxa"/>
          </w:tcPr>
          <w:p w14:paraId="5EAEFFF7" w14:textId="77777777" w:rsidR="006452CA" w:rsidRPr="005B5FF9" w:rsidRDefault="006452CA" w:rsidP="00E9666E">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Website</w:t>
            </w:r>
          </w:p>
        </w:tc>
        <w:tc>
          <w:tcPr>
            <w:tcW w:w="6753" w:type="dxa"/>
            <w:vAlign w:val="center"/>
          </w:tcPr>
          <w:p w14:paraId="7A9EA116" w14:textId="77777777" w:rsidR="006452CA" w:rsidRPr="005B5FF9" w:rsidRDefault="006452CA"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296BA96" w14:textId="77777777" w:rsidR="006452CA" w:rsidRPr="005B5FF9" w:rsidRDefault="006452CA" w:rsidP="00E9666E">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57C5C16F" w14:textId="589A9989" w:rsidR="00B8725C" w:rsidRDefault="00B8725C"/>
    <w:p w14:paraId="3E011149" w14:textId="77777777" w:rsidR="00B8725C" w:rsidRDefault="00B8725C"/>
    <w:sectPr w:rsidR="00B8725C" w:rsidSect="007D4417">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4FA3" w14:textId="77777777" w:rsidR="007D4417" w:rsidRDefault="007D4417" w:rsidP="00B8725C">
      <w:pPr>
        <w:spacing w:after="0" w:line="240" w:lineRule="auto"/>
      </w:pPr>
      <w:r>
        <w:separator/>
      </w:r>
    </w:p>
  </w:endnote>
  <w:endnote w:type="continuationSeparator" w:id="0">
    <w:p w14:paraId="694A5B38" w14:textId="77777777" w:rsidR="007D4417" w:rsidRDefault="007D4417" w:rsidP="00B8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4DD0" w14:textId="77777777" w:rsidR="007D4417" w:rsidRDefault="007D4417" w:rsidP="00B8725C">
      <w:pPr>
        <w:spacing w:after="0" w:line="240" w:lineRule="auto"/>
      </w:pPr>
      <w:r>
        <w:separator/>
      </w:r>
    </w:p>
  </w:footnote>
  <w:footnote w:type="continuationSeparator" w:id="0">
    <w:p w14:paraId="58DD92AD" w14:textId="77777777" w:rsidR="007D4417" w:rsidRDefault="007D4417" w:rsidP="00B8725C">
      <w:pPr>
        <w:spacing w:after="0" w:line="240" w:lineRule="auto"/>
      </w:pPr>
      <w:r>
        <w:continuationSeparator/>
      </w:r>
    </w:p>
  </w:footnote>
  <w:footnote w:id="1">
    <w:p w14:paraId="530002F6" w14:textId="7DF110ED" w:rsidR="00B8725C" w:rsidRPr="00827FCA" w:rsidRDefault="00B8725C" w:rsidP="00B8725C">
      <w:pPr>
        <w:pStyle w:val="FootnoteText"/>
        <w:rPr>
          <w:lang w:val="en-GB"/>
        </w:rPr>
      </w:pPr>
      <w:r>
        <w:rPr>
          <w:rStyle w:val="FootnoteReference"/>
        </w:rPr>
        <w:footnoteRef/>
      </w:r>
      <w:r>
        <w:t xml:space="preserve"> </w:t>
      </w:r>
      <w:r>
        <w:rPr>
          <w:lang w:val="en-GB"/>
        </w:rPr>
        <w:t>Additional hours will be assigned to students taking the Public Law or Evidence Capstones.  These groups will run with Administrative Law and Evidence lectures.</w:t>
      </w:r>
    </w:p>
  </w:footnote>
  <w:footnote w:id="2">
    <w:p w14:paraId="427E799A" w14:textId="77777777" w:rsidR="00B8725C" w:rsidRPr="00D205C6" w:rsidRDefault="00B8725C" w:rsidP="00B8725C">
      <w:pPr>
        <w:pStyle w:val="FootnoteText"/>
        <w:rPr>
          <w:lang w:val="en-GB"/>
        </w:rPr>
      </w:pPr>
      <w:r>
        <w:rPr>
          <w:rStyle w:val="FootnoteReference"/>
        </w:rPr>
        <w:footnoteRef/>
      </w:r>
      <w:r>
        <w:t xml:space="preserve"> </w:t>
      </w:r>
      <w:r>
        <w:rPr>
          <w:lang w:val="en-GB"/>
        </w:rPr>
        <w:t>There will be no Community Based Learning Capstones on offer in 2022-23.</w:t>
      </w:r>
    </w:p>
  </w:footnote>
  <w:footnote w:id="3">
    <w:p w14:paraId="090BD873" w14:textId="1770453D" w:rsidR="00B8725C" w:rsidRPr="002D50B2" w:rsidRDefault="00B8725C" w:rsidP="00B8725C">
      <w:pPr>
        <w:pStyle w:val="FootnoteText"/>
        <w:rPr>
          <w:lang w:val="en-GB"/>
        </w:rPr>
      </w:pPr>
      <w:r>
        <w:rPr>
          <w:rStyle w:val="FootnoteReference"/>
        </w:rPr>
        <w:footnoteRef/>
      </w:r>
      <w:r>
        <w:t xml:space="preserve"> </w:t>
      </w:r>
      <w:r>
        <w:rPr>
          <w:lang w:val="en-GB"/>
        </w:rPr>
        <w:t>Please see assessment components for Capstones in</w:t>
      </w:r>
      <w:r w:rsidRPr="003E6BDA">
        <w:rPr>
          <w:lang w:val="en-GB"/>
        </w:rPr>
        <w:t xml:space="preserve"> </w:t>
      </w:r>
      <w:r w:rsidR="003E6BDA" w:rsidRPr="003E6BDA">
        <w:rPr>
          <w:lang w:val="en-GB"/>
        </w:rPr>
        <w:t>Administrative</w:t>
      </w:r>
      <w:r w:rsidRPr="003E6BDA">
        <w:rPr>
          <w:lang w:val="en-GB"/>
        </w:rPr>
        <w:t xml:space="preserve"> Law</w:t>
      </w:r>
      <w:r w:rsidRPr="000601B0">
        <w:rPr>
          <w:color w:val="FF0000"/>
          <w:lang w:val="en-GB"/>
        </w:rPr>
        <w:t xml:space="preserve"> </w:t>
      </w:r>
      <w:r>
        <w:rPr>
          <w:lang w:val="en-GB"/>
        </w:rPr>
        <w:t>and Evidence.  Additional components and word counts apply.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RTF_Num 2"/>
    <w:lvl w:ilvl="0">
      <w:start w:val="1"/>
      <w:numFmt w:val="lowerRoman"/>
      <w:pStyle w:val="tightlist"/>
      <w:lvlText w:val="(%1)"/>
      <w:lvlJc w:val="left"/>
      <w:pPr>
        <w:tabs>
          <w:tab w:val="num" w:pos="1779"/>
        </w:tabs>
        <w:ind w:left="1779" w:hanging="360"/>
      </w:pPr>
      <w:rPr>
        <w:rFonts w:ascii="Arial" w:hAnsi="Arial" w:cs="Times New Roman"/>
      </w:rPr>
    </w:lvl>
  </w:abstractNum>
  <w:abstractNum w:abstractNumId="1" w15:restartNumberingAfterBreak="0">
    <w:nsid w:val="037140D7"/>
    <w:multiLevelType w:val="hybridMultilevel"/>
    <w:tmpl w:val="A5600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A399E"/>
    <w:multiLevelType w:val="hybridMultilevel"/>
    <w:tmpl w:val="25963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20E2B"/>
    <w:multiLevelType w:val="hybridMultilevel"/>
    <w:tmpl w:val="80B66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613A32"/>
    <w:multiLevelType w:val="hybridMultilevel"/>
    <w:tmpl w:val="FC70EC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F57B6"/>
    <w:multiLevelType w:val="hybridMultilevel"/>
    <w:tmpl w:val="DFFC5F30"/>
    <w:lvl w:ilvl="0" w:tplc="08090001">
      <w:start w:val="1"/>
      <w:numFmt w:val="bullet"/>
      <w:lvlText w:val=""/>
      <w:lvlJc w:val="left"/>
      <w:pPr>
        <w:ind w:left="761" w:hanging="360"/>
      </w:pPr>
      <w:rPr>
        <w:rFonts w:ascii="Symbol" w:hAnsi="Symbol" w:hint="default"/>
        <w:spacing w:val="-1"/>
        <w:w w:val="100"/>
        <w:sz w:val="24"/>
        <w:szCs w:val="24"/>
      </w:rPr>
    </w:lvl>
    <w:lvl w:ilvl="1" w:tplc="FFFFFFFF">
      <w:numFmt w:val="bullet"/>
      <w:lvlText w:val="•"/>
      <w:lvlJc w:val="left"/>
      <w:pPr>
        <w:ind w:left="1696" w:hanging="360"/>
      </w:pPr>
      <w:rPr>
        <w:rFonts w:hint="default"/>
      </w:rPr>
    </w:lvl>
    <w:lvl w:ilvl="2" w:tplc="FFFFFFFF">
      <w:numFmt w:val="bullet"/>
      <w:lvlText w:val="•"/>
      <w:lvlJc w:val="left"/>
      <w:pPr>
        <w:ind w:left="2572" w:hanging="360"/>
      </w:pPr>
      <w:rPr>
        <w:rFonts w:hint="default"/>
      </w:rPr>
    </w:lvl>
    <w:lvl w:ilvl="3" w:tplc="FFFFFFFF">
      <w:numFmt w:val="bullet"/>
      <w:lvlText w:val="•"/>
      <w:lvlJc w:val="left"/>
      <w:pPr>
        <w:ind w:left="3448" w:hanging="360"/>
      </w:pPr>
      <w:rPr>
        <w:rFonts w:hint="default"/>
      </w:rPr>
    </w:lvl>
    <w:lvl w:ilvl="4" w:tplc="FFFFFFFF">
      <w:numFmt w:val="bullet"/>
      <w:lvlText w:val="•"/>
      <w:lvlJc w:val="left"/>
      <w:pPr>
        <w:ind w:left="4324" w:hanging="360"/>
      </w:pPr>
      <w:rPr>
        <w:rFonts w:hint="default"/>
      </w:rPr>
    </w:lvl>
    <w:lvl w:ilvl="5" w:tplc="FFFFFFFF">
      <w:numFmt w:val="bullet"/>
      <w:lvlText w:val="•"/>
      <w:lvlJc w:val="left"/>
      <w:pPr>
        <w:ind w:left="5200" w:hanging="360"/>
      </w:pPr>
      <w:rPr>
        <w:rFonts w:hint="default"/>
      </w:rPr>
    </w:lvl>
    <w:lvl w:ilvl="6" w:tplc="FFFFFFFF">
      <w:numFmt w:val="bullet"/>
      <w:lvlText w:val="•"/>
      <w:lvlJc w:val="left"/>
      <w:pPr>
        <w:ind w:left="6076" w:hanging="360"/>
      </w:pPr>
      <w:rPr>
        <w:rFonts w:hint="default"/>
      </w:rPr>
    </w:lvl>
    <w:lvl w:ilvl="7" w:tplc="FFFFFFFF">
      <w:numFmt w:val="bullet"/>
      <w:lvlText w:val="•"/>
      <w:lvlJc w:val="left"/>
      <w:pPr>
        <w:ind w:left="6952" w:hanging="360"/>
      </w:pPr>
      <w:rPr>
        <w:rFonts w:hint="default"/>
      </w:rPr>
    </w:lvl>
    <w:lvl w:ilvl="8" w:tplc="FFFFFFFF">
      <w:numFmt w:val="bullet"/>
      <w:lvlText w:val="•"/>
      <w:lvlJc w:val="left"/>
      <w:pPr>
        <w:ind w:left="7828" w:hanging="360"/>
      </w:pPr>
      <w:rPr>
        <w:rFonts w:hint="default"/>
      </w:rPr>
    </w:lvl>
  </w:abstractNum>
  <w:abstractNum w:abstractNumId="6" w15:restartNumberingAfterBreak="0">
    <w:nsid w:val="10357A00"/>
    <w:multiLevelType w:val="hybridMultilevel"/>
    <w:tmpl w:val="561A8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54C75"/>
    <w:multiLevelType w:val="hybridMultilevel"/>
    <w:tmpl w:val="C6949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817AEB"/>
    <w:multiLevelType w:val="hybridMultilevel"/>
    <w:tmpl w:val="986CD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251CE"/>
    <w:multiLevelType w:val="hybridMultilevel"/>
    <w:tmpl w:val="684E1084"/>
    <w:lvl w:ilvl="0" w:tplc="08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00" w:hanging="360"/>
      </w:pPr>
      <w:rPr>
        <w:rFonts w:ascii="Courier New" w:hAnsi="Courier New" w:cs="Courier New" w:hint="default"/>
      </w:rPr>
    </w:lvl>
    <w:lvl w:ilvl="2" w:tplc="FFFFFFFF">
      <w:start w:val="1"/>
      <w:numFmt w:val="bullet"/>
      <w:lvlText w:val=""/>
      <w:lvlJc w:val="left"/>
      <w:pPr>
        <w:ind w:left="520" w:hanging="360"/>
      </w:pPr>
      <w:rPr>
        <w:rFonts w:ascii="Wingdings" w:hAnsi="Wingdings" w:hint="default"/>
      </w:rPr>
    </w:lvl>
    <w:lvl w:ilvl="3" w:tplc="FFFFFFFF" w:tentative="1">
      <w:start w:val="1"/>
      <w:numFmt w:val="bullet"/>
      <w:lvlText w:val=""/>
      <w:lvlJc w:val="left"/>
      <w:pPr>
        <w:ind w:left="1240" w:hanging="360"/>
      </w:pPr>
      <w:rPr>
        <w:rFonts w:ascii="Symbol" w:hAnsi="Symbol" w:hint="default"/>
      </w:rPr>
    </w:lvl>
    <w:lvl w:ilvl="4" w:tplc="FFFFFFFF" w:tentative="1">
      <w:start w:val="1"/>
      <w:numFmt w:val="bullet"/>
      <w:lvlText w:val="o"/>
      <w:lvlJc w:val="left"/>
      <w:pPr>
        <w:ind w:left="1960" w:hanging="360"/>
      </w:pPr>
      <w:rPr>
        <w:rFonts w:ascii="Courier New" w:hAnsi="Courier New" w:cs="Courier New" w:hint="default"/>
      </w:rPr>
    </w:lvl>
    <w:lvl w:ilvl="5" w:tplc="FFFFFFFF" w:tentative="1">
      <w:start w:val="1"/>
      <w:numFmt w:val="bullet"/>
      <w:lvlText w:val=""/>
      <w:lvlJc w:val="left"/>
      <w:pPr>
        <w:ind w:left="2680" w:hanging="360"/>
      </w:pPr>
      <w:rPr>
        <w:rFonts w:ascii="Wingdings" w:hAnsi="Wingdings" w:hint="default"/>
      </w:rPr>
    </w:lvl>
    <w:lvl w:ilvl="6" w:tplc="FFFFFFFF" w:tentative="1">
      <w:start w:val="1"/>
      <w:numFmt w:val="bullet"/>
      <w:lvlText w:val=""/>
      <w:lvlJc w:val="left"/>
      <w:pPr>
        <w:ind w:left="3400" w:hanging="360"/>
      </w:pPr>
      <w:rPr>
        <w:rFonts w:ascii="Symbol" w:hAnsi="Symbol" w:hint="default"/>
      </w:rPr>
    </w:lvl>
    <w:lvl w:ilvl="7" w:tplc="FFFFFFFF" w:tentative="1">
      <w:start w:val="1"/>
      <w:numFmt w:val="bullet"/>
      <w:lvlText w:val="o"/>
      <w:lvlJc w:val="left"/>
      <w:pPr>
        <w:ind w:left="4120" w:hanging="360"/>
      </w:pPr>
      <w:rPr>
        <w:rFonts w:ascii="Courier New" w:hAnsi="Courier New" w:cs="Courier New" w:hint="default"/>
      </w:rPr>
    </w:lvl>
    <w:lvl w:ilvl="8" w:tplc="FFFFFFFF" w:tentative="1">
      <w:start w:val="1"/>
      <w:numFmt w:val="bullet"/>
      <w:lvlText w:val=""/>
      <w:lvlJc w:val="left"/>
      <w:pPr>
        <w:ind w:left="4840" w:hanging="360"/>
      </w:pPr>
      <w:rPr>
        <w:rFonts w:ascii="Wingdings" w:hAnsi="Wingdings" w:hint="default"/>
      </w:rPr>
    </w:lvl>
  </w:abstractNum>
  <w:abstractNum w:abstractNumId="10" w15:restartNumberingAfterBreak="0">
    <w:nsid w:val="25FA1829"/>
    <w:multiLevelType w:val="hybridMultilevel"/>
    <w:tmpl w:val="0CFC8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7D11D1"/>
    <w:multiLevelType w:val="hybridMultilevel"/>
    <w:tmpl w:val="51E2B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947DD"/>
    <w:multiLevelType w:val="hybridMultilevel"/>
    <w:tmpl w:val="68C49F4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3" w15:restartNumberingAfterBreak="0">
    <w:nsid w:val="2AB87EE0"/>
    <w:multiLevelType w:val="hybridMultilevel"/>
    <w:tmpl w:val="6674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10EF8"/>
    <w:multiLevelType w:val="multilevel"/>
    <w:tmpl w:val="F218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D6BA5"/>
    <w:multiLevelType w:val="hybridMultilevel"/>
    <w:tmpl w:val="7136B50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81" w:hanging="360"/>
      </w:pPr>
      <w:rPr>
        <w:rFonts w:ascii="Courier New" w:hAnsi="Courier New" w:cs="Courier New" w:hint="default"/>
      </w:rPr>
    </w:lvl>
    <w:lvl w:ilvl="2" w:tplc="FFFFFFFF" w:tentative="1">
      <w:start w:val="1"/>
      <w:numFmt w:val="bullet"/>
      <w:lvlText w:val=""/>
      <w:lvlJc w:val="left"/>
      <w:pPr>
        <w:ind w:left="2201" w:hanging="360"/>
      </w:pPr>
      <w:rPr>
        <w:rFonts w:ascii="Wingdings" w:hAnsi="Wingdings" w:hint="default"/>
      </w:rPr>
    </w:lvl>
    <w:lvl w:ilvl="3" w:tplc="FFFFFFFF" w:tentative="1">
      <w:start w:val="1"/>
      <w:numFmt w:val="bullet"/>
      <w:lvlText w:val=""/>
      <w:lvlJc w:val="left"/>
      <w:pPr>
        <w:ind w:left="2921" w:hanging="360"/>
      </w:pPr>
      <w:rPr>
        <w:rFonts w:ascii="Symbol" w:hAnsi="Symbol" w:hint="default"/>
      </w:rPr>
    </w:lvl>
    <w:lvl w:ilvl="4" w:tplc="FFFFFFFF" w:tentative="1">
      <w:start w:val="1"/>
      <w:numFmt w:val="bullet"/>
      <w:lvlText w:val="o"/>
      <w:lvlJc w:val="left"/>
      <w:pPr>
        <w:ind w:left="3641" w:hanging="360"/>
      </w:pPr>
      <w:rPr>
        <w:rFonts w:ascii="Courier New" w:hAnsi="Courier New" w:cs="Courier New" w:hint="default"/>
      </w:rPr>
    </w:lvl>
    <w:lvl w:ilvl="5" w:tplc="FFFFFFFF" w:tentative="1">
      <w:start w:val="1"/>
      <w:numFmt w:val="bullet"/>
      <w:lvlText w:val=""/>
      <w:lvlJc w:val="left"/>
      <w:pPr>
        <w:ind w:left="4361" w:hanging="360"/>
      </w:pPr>
      <w:rPr>
        <w:rFonts w:ascii="Wingdings" w:hAnsi="Wingdings" w:hint="default"/>
      </w:rPr>
    </w:lvl>
    <w:lvl w:ilvl="6" w:tplc="FFFFFFFF" w:tentative="1">
      <w:start w:val="1"/>
      <w:numFmt w:val="bullet"/>
      <w:lvlText w:val=""/>
      <w:lvlJc w:val="left"/>
      <w:pPr>
        <w:ind w:left="5081" w:hanging="360"/>
      </w:pPr>
      <w:rPr>
        <w:rFonts w:ascii="Symbol" w:hAnsi="Symbol" w:hint="default"/>
      </w:rPr>
    </w:lvl>
    <w:lvl w:ilvl="7" w:tplc="FFFFFFFF" w:tentative="1">
      <w:start w:val="1"/>
      <w:numFmt w:val="bullet"/>
      <w:lvlText w:val="o"/>
      <w:lvlJc w:val="left"/>
      <w:pPr>
        <w:ind w:left="5801" w:hanging="360"/>
      </w:pPr>
      <w:rPr>
        <w:rFonts w:ascii="Courier New" w:hAnsi="Courier New" w:cs="Courier New" w:hint="default"/>
      </w:rPr>
    </w:lvl>
    <w:lvl w:ilvl="8" w:tplc="FFFFFFFF" w:tentative="1">
      <w:start w:val="1"/>
      <w:numFmt w:val="bullet"/>
      <w:lvlText w:val=""/>
      <w:lvlJc w:val="left"/>
      <w:pPr>
        <w:ind w:left="6521" w:hanging="360"/>
      </w:pPr>
      <w:rPr>
        <w:rFonts w:ascii="Wingdings" w:hAnsi="Wingdings" w:hint="default"/>
      </w:rPr>
    </w:lvl>
  </w:abstractNum>
  <w:abstractNum w:abstractNumId="16" w15:restartNumberingAfterBreak="0">
    <w:nsid w:val="39CA45FB"/>
    <w:multiLevelType w:val="hybridMultilevel"/>
    <w:tmpl w:val="F114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D83AF7"/>
    <w:multiLevelType w:val="hybridMultilevel"/>
    <w:tmpl w:val="8E6437B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8" w15:restartNumberingAfterBreak="0">
    <w:nsid w:val="4FE96D68"/>
    <w:multiLevelType w:val="hybridMultilevel"/>
    <w:tmpl w:val="DB1A17DE"/>
    <w:lvl w:ilvl="0" w:tplc="18090001">
      <w:start w:val="1"/>
      <w:numFmt w:val="bullet"/>
      <w:lvlText w:val=""/>
      <w:lvlJc w:val="left"/>
      <w:pPr>
        <w:ind w:left="1428" w:hanging="360"/>
      </w:pPr>
      <w:rPr>
        <w:rFonts w:ascii="Symbol" w:hAnsi="Symbol" w:hint="default"/>
      </w:rPr>
    </w:lvl>
    <w:lvl w:ilvl="1" w:tplc="18090003" w:tentative="1">
      <w:start w:val="1"/>
      <w:numFmt w:val="bullet"/>
      <w:lvlText w:val="o"/>
      <w:lvlJc w:val="left"/>
      <w:pPr>
        <w:ind w:left="2148" w:hanging="360"/>
      </w:pPr>
      <w:rPr>
        <w:rFonts w:ascii="Courier New" w:hAnsi="Courier New" w:cs="Courier New" w:hint="default"/>
      </w:rPr>
    </w:lvl>
    <w:lvl w:ilvl="2" w:tplc="18090005" w:tentative="1">
      <w:start w:val="1"/>
      <w:numFmt w:val="bullet"/>
      <w:lvlText w:val=""/>
      <w:lvlJc w:val="left"/>
      <w:pPr>
        <w:ind w:left="2868" w:hanging="360"/>
      </w:pPr>
      <w:rPr>
        <w:rFonts w:ascii="Wingdings" w:hAnsi="Wingdings" w:hint="default"/>
      </w:rPr>
    </w:lvl>
    <w:lvl w:ilvl="3" w:tplc="18090001" w:tentative="1">
      <w:start w:val="1"/>
      <w:numFmt w:val="bullet"/>
      <w:lvlText w:val=""/>
      <w:lvlJc w:val="left"/>
      <w:pPr>
        <w:ind w:left="3588" w:hanging="360"/>
      </w:pPr>
      <w:rPr>
        <w:rFonts w:ascii="Symbol" w:hAnsi="Symbol" w:hint="default"/>
      </w:rPr>
    </w:lvl>
    <w:lvl w:ilvl="4" w:tplc="18090003" w:tentative="1">
      <w:start w:val="1"/>
      <w:numFmt w:val="bullet"/>
      <w:lvlText w:val="o"/>
      <w:lvlJc w:val="left"/>
      <w:pPr>
        <w:ind w:left="4308" w:hanging="360"/>
      </w:pPr>
      <w:rPr>
        <w:rFonts w:ascii="Courier New" w:hAnsi="Courier New" w:cs="Courier New" w:hint="default"/>
      </w:rPr>
    </w:lvl>
    <w:lvl w:ilvl="5" w:tplc="18090005" w:tentative="1">
      <w:start w:val="1"/>
      <w:numFmt w:val="bullet"/>
      <w:lvlText w:val=""/>
      <w:lvlJc w:val="left"/>
      <w:pPr>
        <w:ind w:left="5028" w:hanging="360"/>
      </w:pPr>
      <w:rPr>
        <w:rFonts w:ascii="Wingdings" w:hAnsi="Wingdings" w:hint="default"/>
      </w:rPr>
    </w:lvl>
    <w:lvl w:ilvl="6" w:tplc="18090001" w:tentative="1">
      <w:start w:val="1"/>
      <w:numFmt w:val="bullet"/>
      <w:lvlText w:val=""/>
      <w:lvlJc w:val="left"/>
      <w:pPr>
        <w:ind w:left="5748" w:hanging="360"/>
      </w:pPr>
      <w:rPr>
        <w:rFonts w:ascii="Symbol" w:hAnsi="Symbol" w:hint="default"/>
      </w:rPr>
    </w:lvl>
    <w:lvl w:ilvl="7" w:tplc="18090003" w:tentative="1">
      <w:start w:val="1"/>
      <w:numFmt w:val="bullet"/>
      <w:lvlText w:val="o"/>
      <w:lvlJc w:val="left"/>
      <w:pPr>
        <w:ind w:left="6468" w:hanging="360"/>
      </w:pPr>
      <w:rPr>
        <w:rFonts w:ascii="Courier New" w:hAnsi="Courier New" w:cs="Courier New" w:hint="default"/>
      </w:rPr>
    </w:lvl>
    <w:lvl w:ilvl="8" w:tplc="18090005" w:tentative="1">
      <w:start w:val="1"/>
      <w:numFmt w:val="bullet"/>
      <w:lvlText w:val=""/>
      <w:lvlJc w:val="left"/>
      <w:pPr>
        <w:ind w:left="7188" w:hanging="360"/>
      </w:pPr>
      <w:rPr>
        <w:rFonts w:ascii="Wingdings" w:hAnsi="Wingdings" w:hint="default"/>
      </w:rPr>
    </w:lvl>
  </w:abstractNum>
  <w:abstractNum w:abstractNumId="19" w15:restartNumberingAfterBreak="0">
    <w:nsid w:val="51ED3532"/>
    <w:multiLevelType w:val="hybridMultilevel"/>
    <w:tmpl w:val="3A4AA0A4"/>
    <w:lvl w:ilvl="0" w:tplc="E36EB6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716AA"/>
    <w:multiLevelType w:val="hybridMultilevel"/>
    <w:tmpl w:val="741CDE40"/>
    <w:lvl w:ilvl="0" w:tplc="F548703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8596A">
      <w:start w:val="1"/>
      <w:numFmt w:val="bullet"/>
      <w:lvlText w:val="o"/>
      <w:lvlJc w:val="left"/>
      <w:pPr>
        <w:ind w:left="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DA9D2C">
      <w:start w:val="1"/>
      <w:numFmt w:val="bullet"/>
      <w:lvlText w:val="▪"/>
      <w:lvlJc w:val="left"/>
      <w:pPr>
        <w:ind w:left="1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D01D40">
      <w:start w:val="1"/>
      <w:numFmt w:val="bullet"/>
      <w:lvlText w:val="•"/>
      <w:lvlJc w:val="left"/>
      <w:pPr>
        <w:ind w:left="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C087E">
      <w:start w:val="1"/>
      <w:numFmt w:val="bullet"/>
      <w:lvlText w:val="o"/>
      <w:lvlJc w:val="left"/>
      <w:pPr>
        <w:ind w:left="2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C9B9A">
      <w:start w:val="1"/>
      <w:numFmt w:val="bullet"/>
      <w:lvlText w:val="▪"/>
      <w:lvlJc w:val="left"/>
      <w:pPr>
        <w:ind w:left="3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864BA">
      <w:start w:val="1"/>
      <w:numFmt w:val="bullet"/>
      <w:lvlText w:val="•"/>
      <w:lvlJc w:val="left"/>
      <w:pPr>
        <w:ind w:left="4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A5AD0">
      <w:start w:val="1"/>
      <w:numFmt w:val="bullet"/>
      <w:lvlText w:val="o"/>
      <w:lvlJc w:val="left"/>
      <w:pPr>
        <w:ind w:left="4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06FD2">
      <w:start w:val="1"/>
      <w:numFmt w:val="bullet"/>
      <w:lvlText w:val="▪"/>
      <w:lvlJc w:val="left"/>
      <w:pPr>
        <w:ind w:left="5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AE70E6"/>
    <w:multiLevelType w:val="hybridMultilevel"/>
    <w:tmpl w:val="CCCE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072F"/>
    <w:multiLevelType w:val="hybridMultilevel"/>
    <w:tmpl w:val="ADA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D16FF"/>
    <w:multiLevelType w:val="hybridMultilevel"/>
    <w:tmpl w:val="4C0A9828"/>
    <w:lvl w:ilvl="0" w:tplc="11CE5F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001C20"/>
    <w:multiLevelType w:val="hybridMultilevel"/>
    <w:tmpl w:val="64661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C1F6B"/>
    <w:multiLevelType w:val="hybridMultilevel"/>
    <w:tmpl w:val="D7A21628"/>
    <w:lvl w:ilvl="0" w:tplc="61F8E708">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47AED"/>
    <w:multiLevelType w:val="hybridMultilevel"/>
    <w:tmpl w:val="43AC957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7" w15:restartNumberingAfterBreak="0">
    <w:nsid w:val="6B2823D3"/>
    <w:multiLevelType w:val="hybridMultilevel"/>
    <w:tmpl w:val="2E109E4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8" w15:restartNumberingAfterBreak="0">
    <w:nsid w:val="6CBB137C"/>
    <w:multiLevelType w:val="multilevel"/>
    <w:tmpl w:val="3E14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B637B"/>
    <w:multiLevelType w:val="hybridMultilevel"/>
    <w:tmpl w:val="7D76ACE0"/>
    <w:lvl w:ilvl="0" w:tplc="26DC45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B434F"/>
    <w:multiLevelType w:val="hybridMultilevel"/>
    <w:tmpl w:val="F534631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1" w15:restartNumberingAfterBreak="0">
    <w:nsid w:val="7DB8463A"/>
    <w:multiLevelType w:val="hybridMultilevel"/>
    <w:tmpl w:val="E9866590"/>
    <w:lvl w:ilvl="0" w:tplc="26DC45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E32B0"/>
    <w:multiLevelType w:val="hybridMultilevel"/>
    <w:tmpl w:val="B16AA55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16cid:durableId="645621145">
    <w:abstractNumId w:val="5"/>
  </w:num>
  <w:num w:numId="2" w16cid:durableId="428965163">
    <w:abstractNumId w:val="32"/>
  </w:num>
  <w:num w:numId="3" w16cid:durableId="691613928">
    <w:abstractNumId w:val="26"/>
  </w:num>
  <w:num w:numId="4" w16cid:durableId="223762651">
    <w:abstractNumId w:val="12"/>
  </w:num>
  <w:num w:numId="5" w16cid:durableId="1284267841">
    <w:abstractNumId w:val="17"/>
  </w:num>
  <w:num w:numId="6" w16cid:durableId="1183014212">
    <w:abstractNumId w:val="30"/>
  </w:num>
  <w:num w:numId="7" w16cid:durableId="1588616696">
    <w:abstractNumId w:val="28"/>
  </w:num>
  <w:num w:numId="8" w16cid:durableId="1011418021">
    <w:abstractNumId w:val="11"/>
  </w:num>
  <w:num w:numId="9" w16cid:durableId="1871606046">
    <w:abstractNumId w:val="16"/>
  </w:num>
  <w:num w:numId="10" w16cid:durableId="789934626">
    <w:abstractNumId w:val="20"/>
  </w:num>
  <w:num w:numId="11" w16cid:durableId="1181310578">
    <w:abstractNumId w:val="23"/>
  </w:num>
  <w:num w:numId="12" w16cid:durableId="173812401">
    <w:abstractNumId w:val="25"/>
  </w:num>
  <w:num w:numId="13" w16cid:durableId="128405730">
    <w:abstractNumId w:val="22"/>
  </w:num>
  <w:num w:numId="14" w16cid:durableId="1101216416">
    <w:abstractNumId w:val="8"/>
  </w:num>
  <w:num w:numId="15" w16cid:durableId="1949192596">
    <w:abstractNumId w:val="31"/>
  </w:num>
  <w:num w:numId="16" w16cid:durableId="1543203726">
    <w:abstractNumId w:val="10"/>
  </w:num>
  <w:num w:numId="17" w16cid:durableId="82802949">
    <w:abstractNumId w:val="4"/>
  </w:num>
  <w:num w:numId="18" w16cid:durableId="179976379">
    <w:abstractNumId w:val="9"/>
  </w:num>
  <w:num w:numId="19" w16cid:durableId="317539164">
    <w:abstractNumId w:val="29"/>
  </w:num>
  <w:num w:numId="20" w16cid:durableId="2041468765">
    <w:abstractNumId w:val="15"/>
  </w:num>
  <w:num w:numId="21" w16cid:durableId="1233783262">
    <w:abstractNumId w:val="27"/>
  </w:num>
  <w:num w:numId="22" w16cid:durableId="1005522983">
    <w:abstractNumId w:val="21"/>
  </w:num>
  <w:num w:numId="23" w16cid:durableId="1541089250">
    <w:abstractNumId w:val="6"/>
  </w:num>
  <w:num w:numId="24" w16cid:durableId="488012416">
    <w:abstractNumId w:val="1"/>
  </w:num>
  <w:num w:numId="25" w16cid:durableId="1293245441">
    <w:abstractNumId w:val="2"/>
  </w:num>
  <w:num w:numId="26" w16cid:durableId="861864958">
    <w:abstractNumId w:val="3"/>
  </w:num>
  <w:num w:numId="27" w16cid:durableId="1350597065">
    <w:abstractNumId w:val="0"/>
  </w:num>
  <w:num w:numId="28" w16cid:durableId="1725830788">
    <w:abstractNumId w:val="19"/>
  </w:num>
  <w:num w:numId="29" w16cid:durableId="1393695044">
    <w:abstractNumId w:val="13"/>
  </w:num>
  <w:num w:numId="30" w16cid:durableId="1957323178">
    <w:abstractNumId w:val="24"/>
  </w:num>
  <w:num w:numId="31" w16cid:durableId="2058310428">
    <w:abstractNumId w:val="20"/>
  </w:num>
  <w:num w:numId="32" w16cid:durableId="1311593928">
    <w:abstractNumId w:val="31"/>
  </w:num>
  <w:num w:numId="33" w16cid:durableId="2026055781">
    <w:abstractNumId w:val="14"/>
  </w:num>
  <w:num w:numId="34" w16cid:durableId="268313410">
    <w:abstractNumId w:val="7"/>
  </w:num>
  <w:num w:numId="35" w16cid:durableId="15070145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C"/>
    <w:rsid w:val="000B05B7"/>
    <w:rsid w:val="00136809"/>
    <w:rsid w:val="00157383"/>
    <w:rsid w:val="001E1FDA"/>
    <w:rsid w:val="001E228F"/>
    <w:rsid w:val="00207C74"/>
    <w:rsid w:val="00304028"/>
    <w:rsid w:val="00382C52"/>
    <w:rsid w:val="003E6BDA"/>
    <w:rsid w:val="003F3422"/>
    <w:rsid w:val="004157D3"/>
    <w:rsid w:val="004566DC"/>
    <w:rsid w:val="00531FEF"/>
    <w:rsid w:val="00552CCA"/>
    <w:rsid w:val="00593501"/>
    <w:rsid w:val="005B792D"/>
    <w:rsid w:val="0062669E"/>
    <w:rsid w:val="006452CA"/>
    <w:rsid w:val="006874B4"/>
    <w:rsid w:val="006A6C4D"/>
    <w:rsid w:val="006D6344"/>
    <w:rsid w:val="00714CDF"/>
    <w:rsid w:val="00723390"/>
    <w:rsid w:val="00796C0D"/>
    <w:rsid w:val="007D4417"/>
    <w:rsid w:val="0081029C"/>
    <w:rsid w:val="00820516"/>
    <w:rsid w:val="00851365"/>
    <w:rsid w:val="00861EFF"/>
    <w:rsid w:val="00890A46"/>
    <w:rsid w:val="00A453F8"/>
    <w:rsid w:val="00A775FF"/>
    <w:rsid w:val="00B15683"/>
    <w:rsid w:val="00B33FAC"/>
    <w:rsid w:val="00B604DC"/>
    <w:rsid w:val="00B81AD4"/>
    <w:rsid w:val="00B8725C"/>
    <w:rsid w:val="00BC731F"/>
    <w:rsid w:val="00BD4E30"/>
    <w:rsid w:val="00BE2709"/>
    <w:rsid w:val="00C156FE"/>
    <w:rsid w:val="00CC2134"/>
    <w:rsid w:val="00D06FAE"/>
    <w:rsid w:val="00D40DF2"/>
    <w:rsid w:val="00D5033D"/>
    <w:rsid w:val="00D50C76"/>
    <w:rsid w:val="00E4591A"/>
    <w:rsid w:val="00EC53D6"/>
    <w:rsid w:val="00F268A2"/>
    <w:rsid w:val="00F6577F"/>
    <w:rsid w:val="00F657A0"/>
    <w:rsid w:val="00F83313"/>
    <w:rsid w:val="00FF77D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FFCF"/>
  <w15:chartTrackingRefBased/>
  <w15:docId w15:val="{C5BA4106-3E19-4F8C-9CB9-ADC3ADE6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5C"/>
  </w:style>
  <w:style w:type="paragraph" w:styleId="Heading1">
    <w:name w:val="heading 1"/>
    <w:basedOn w:val="Normal"/>
    <w:link w:val="Heading1Char"/>
    <w:uiPriority w:val="99"/>
    <w:qFormat/>
    <w:rsid w:val="00B8725C"/>
    <w:pPr>
      <w:widowControl w:val="0"/>
      <w:spacing w:after="0" w:line="240" w:lineRule="auto"/>
      <w:ind w:left="2591"/>
      <w:outlineLvl w:val="0"/>
    </w:pPr>
    <w:rPr>
      <w:rFonts w:ascii="Calibri" w:eastAsia="Calibri" w:hAnsi="Calibri"/>
      <w:b/>
      <w:bCs/>
      <w:sz w:val="31"/>
      <w:szCs w:val="31"/>
      <w:lang w:val="en-US"/>
    </w:rPr>
  </w:style>
  <w:style w:type="paragraph" w:styleId="Heading2">
    <w:name w:val="heading 2"/>
    <w:basedOn w:val="Normal"/>
    <w:next w:val="Normal"/>
    <w:link w:val="Heading2Char"/>
    <w:uiPriority w:val="9"/>
    <w:unhideWhenUsed/>
    <w:qFormat/>
    <w:rsid w:val="00B872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725C"/>
    <w:rPr>
      <w:rFonts w:ascii="Calibri" w:eastAsia="Calibri" w:hAnsi="Calibri"/>
      <w:b/>
      <w:bCs/>
      <w:sz w:val="31"/>
      <w:szCs w:val="31"/>
      <w:lang w:val="en-US"/>
    </w:rPr>
  </w:style>
  <w:style w:type="paragraph" w:styleId="BodyText">
    <w:name w:val="Body Text"/>
    <w:basedOn w:val="Normal"/>
    <w:link w:val="BodyTextChar"/>
    <w:uiPriority w:val="99"/>
    <w:qFormat/>
    <w:rsid w:val="00B8725C"/>
    <w:pPr>
      <w:widowControl w:val="0"/>
      <w:spacing w:after="0" w:line="240" w:lineRule="auto"/>
      <w:ind w:left="120"/>
    </w:pPr>
    <w:rPr>
      <w:rFonts w:ascii="Calibri" w:eastAsia="Calibri" w:hAnsi="Calibri"/>
      <w:sz w:val="24"/>
      <w:szCs w:val="24"/>
      <w:lang w:val="en-US"/>
    </w:rPr>
  </w:style>
  <w:style w:type="character" w:customStyle="1" w:styleId="BodyTextChar">
    <w:name w:val="Body Text Char"/>
    <w:basedOn w:val="DefaultParagraphFont"/>
    <w:link w:val="BodyText"/>
    <w:uiPriority w:val="99"/>
    <w:rsid w:val="00B8725C"/>
    <w:rPr>
      <w:rFonts w:ascii="Calibri" w:eastAsia="Calibri" w:hAnsi="Calibri"/>
      <w:sz w:val="24"/>
      <w:szCs w:val="24"/>
      <w:lang w:val="en-US"/>
    </w:rPr>
  </w:style>
  <w:style w:type="paragraph" w:styleId="ListParagraph">
    <w:name w:val="List Paragraph"/>
    <w:basedOn w:val="Normal"/>
    <w:uiPriority w:val="34"/>
    <w:qFormat/>
    <w:rsid w:val="00B8725C"/>
    <w:pPr>
      <w:widowControl w:val="0"/>
      <w:spacing w:after="0" w:line="240" w:lineRule="auto"/>
    </w:pPr>
    <w:rPr>
      <w:lang w:val="en-US"/>
    </w:rPr>
  </w:style>
  <w:style w:type="character" w:styleId="Hyperlink">
    <w:name w:val="Hyperlink"/>
    <w:basedOn w:val="DefaultParagraphFont"/>
    <w:uiPriority w:val="99"/>
    <w:unhideWhenUsed/>
    <w:rsid w:val="00B8725C"/>
    <w:rPr>
      <w:color w:val="0563C1" w:themeColor="hyperlink"/>
      <w:u w:val="single"/>
    </w:rPr>
  </w:style>
  <w:style w:type="paragraph" w:styleId="FootnoteText">
    <w:name w:val="footnote text"/>
    <w:basedOn w:val="Normal"/>
    <w:link w:val="FootnoteTextChar"/>
    <w:uiPriority w:val="99"/>
    <w:unhideWhenUsed/>
    <w:rsid w:val="00B8725C"/>
    <w:pPr>
      <w:spacing w:after="0" w:line="240" w:lineRule="auto"/>
    </w:pPr>
    <w:rPr>
      <w:sz w:val="20"/>
      <w:szCs w:val="20"/>
    </w:rPr>
  </w:style>
  <w:style w:type="character" w:customStyle="1" w:styleId="FootnoteTextChar">
    <w:name w:val="Footnote Text Char"/>
    <w:basedOn w:val="DefaultParagraphFont"/>
    <w:link w:val="FootnoteText"/>
    <w:uiPriority w:val="99"/>
    <w:rsid w:val="00B8725C"/>
    <w:rPr>
      <w:sz w:val="20"/>
      <w:szCs w:val="20"/>
    </w:rPr>
  </w:style>
  <w:style w:type="character" w:styleId="FootnoteReference">
    <w:name w:val="footnote reference"/>
    <w:basedOn w:val="DefaultParagraphFont"/>
    <w:uiPriority w:val="99"/>
    <w:unhideWhenUsed/>
    <w:rsid w:val="00B8725C"/>
    <w:rPr>
      <w:vertAlign w:val="superscript"/>
    </w:rPr>
  </w:style>
  <w:style w:type="table" w:styleId="TableGrid">
    <w:name w:val="Table Grid"/>
    <w:basedOn w:val="TableNormal"/>
    <w:uiPriority w:val="39"/>
    <w:rsid w:val="00B8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8725C"/>
    <w:rPr>
      <w:rFonts w:cs="Times New Roman"/>
      <w:b/>
      <w:bCs/>
    </w:rPr>
  </w:style>
  <w:style w:type="paragraph" w:customStyle="1" w:styleId="paragraph">
    <w:name w:val="paragraph"/>
    <w:basedOn w:val="Normal"/>
    <w:rsid w:val="00B8725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8725C"/>
  </w:style>
  <w:style w:type="character" w:customStyle="1" w:styleId="eop">
    <w:name w:val="eop"/>
    <w:basedOn w:val="DefaultParagraphFont"/>
    <w:rsid w:val="00B8725C"/>
  </w:style>
  <w:style w:type="character" w:customStyle="1" w:styleId="Heading2Char">
    <w:name w:val="Heading 2 Char"/>
    <w:basedOn w:val="DefaultParagraphFont"/>
    <w:link w:val="Heading2"/>
    <w:uiPriority w:val="9"/>
    <w:rsid w:val="00B8725C"/>
    <w:rPr>
      <w:rFonts w:asciiTheme="majorHAnsi" w:eastAsiaTheme="majorEastAsia" w:hAnsiTheme="majorHAnsi" w:cstheme="majorBidi"/>
      <w:color w:val="2F5496" w:themeColor="accent1" w:themeShade="BF"/>
      <w:sz w:val="26"/>
      <w:szCs w:val="26"/>
    </w:rPr>
  </w:style>
  <w:style w:type="paragraph" w:customStyle="1" w:styleId="tightlist">
    <w:name w:val="tight list"/>
    <w:basedOn w:val="Normal"/>
    <w:uiPriority w:val="99"/>
    <w:rsid w:val="00B15683"/>
    <w:pPr>
      <w:numPr>
        <w:numId w:val="27"/>
      </w:numPr>
      <w:tabs>
        <w:tab w:val="left" w:pos="-2268"/>
        <w:tab w:val="left" w:pos="567"/>
        <w:tab w:val="num" w:pos="720"/>
      </w:tabs>
      <w:spacing w:after="120" w:line="240" w:lineRule="auto"/>
      <w:ind w:left="0" w:firstLine="0"/>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26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20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19/entries/consequentialism/" TargetMode="External"/><Relationship Id="rId3" Type="http://schemas.openxmlformats.org/officeDocument/2006/relationships/settings" Target="settings.xml"/><Relationship Id="rId7" Type="http://schemas.openxmlformats.org/officeDocument/2006/relationships/hyperlink" Target="https://tcd.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10464</Words>
  <Characters>59646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Reiltin O'Connor</dc:creator>
  <cp:keywords/>
  <dc:description/>
  <cp:lastModifiedBy>Sean O'Brien</cp:lastModifiedBy>
  <cp:revision>2</cp:revision>
  <dcterms:created xsi:type="dcterms:W3CDTF">2024-01-22T15:07:00Z</dcterms:created>
  <dcterms:modified xsi:type="dcterms:W3CDTF">2024-01-22T15:07:00Z</dcterms:modified>
</cp:coreProperties>
</file>